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52691">
      <w:pPr>
        <w:pStyle w:val="2"/>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方正小标宋_GBK" w:hAnsi="方正小标宋_GBK" w:eastAsia="方正小标宋_GBK" w:cs="方正小标宋_GBK"/>
          <w:sz w:val="28"/>
          <w:szCs w:val="28"/>
          <w:lang w:val="en-US" w:eastAsia="zh-CN"/>
        </w:rPr>
      </w:pPr>
      <w:r>
        <w:rPr>
          <w:rFonts w:hint="eastAsia" w:ascii="方正小标宋_GBK" w:hAnsi="方正小标宋_GBK" w:eastAsia="方正小标宋_GBK" w:cs="方正小标宋_GBK"/>
          <w:sz w:val="28"/>
          <w:szCs w:val="28"/>
          <w:lang w:val="en-US" w:eastAsia="zh-CN"/>
        </w:rPr>
        <w:t>附件：</w:t>
      </w:r>
      <w:bookmarkStart w:id="0" w:name="_GoBack"/>
      <w:bookmarkEnd w:id="0"/>
    </w:p>
    <w:p w14:paraId="7CDF289A">
      <w:pPr>
        <w:pStyle w:val="2"/>
        <w:keepNext/>
        <w:keepLines/>
        <w:pageBreakBefore w:val="0"/>
        <w:widowControl w:val="0"/>
        <w:kinsoku/>
        <w:wordWrap/>
        <w:overflowPunct/>
        <w:topLinePunct w:val="0"/>
        <w:autoSpaceDE/>
        <w:autoSpaceDN/>
        <w:bidi w:val="0"/>
        <w:adjustRightInd/>
        <w:snapToGrid/>
        <w:spacing w:before="0" w:after="0" w:line="240" w:lineRule="auto"/>
        <w:ind w:firstLine="1681" w:firstLineChars="600"/>
        <w:jc w:val="left"/>
        <w:textAlignment w:val="auto"/>
        <w:rPr>
          <w:rFonts w:hint="eastAsia"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图书馆数据底座及智慧服务平台</w:t>
      </w:r>
      <w:r>
        <w:rPr>
          <w:rFonts w:hint="eastAsia" w:ascii="方正小标宋_GBK" w:hAnsi="方正小标宋_GBK" w:eastAsia="方正小标宋_GBK" w:cs="方正小标宋_GBK"/>
          <w:sz w:val="28"/>
          <w:szCs w:val="28"/>
          <w:lang w:val="en-US" w:eastAsia="zh-CN"/>
        </w:rPr>
        <w:t>参考</w:t>
      </w:r>
      <w:r>
        <w:rPr>
          <w:rFonts w:hint="eastAsia" w:ascii="方正小标宋_GBK" w:hAnsi="方正小标宋_GBK" w:eastAsia="方正小标宋_GBK" w:cs="方正小标宋_GBK"/>
          <w:sz w:val="28"/>
          <w:szCs w:val="28"/>
        </w:rPr>
        <w:t>参数</w:t>
      </w:r>
    </w:p>
    <w:p w14:paraId="5A54ED66">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560" w:lineRule="exact"/>
        <w:ind w:left="425" w:leftChars="0" w:hanging="425" w:firstLineChars="0"/>
        <w:textAlignment w:val="auto"/>
        <w:rPr>
          <w:rFonts w:hint="eastAsia" w:ascii="黑体" w:hAnsi="黑体" w:eastAsia="黑体" w:cs="黑体"/>
          <w:sz w:val="32"/>
          <w:szCs w:val="32"/>
          <w:lang w:val="en-US" w:eastAsia="zh-CN"/>
        </w:rPr>
      </w:pPr>
      <w:r>
        <w:rPr>
          <w:rFonts w:hint="eastAsia" w:ascii="黑体" w:hAnsi="黑体" w:eastAsia="黑体" w:cs="黑体"/>
          <w:b/>
          <w:bCs/>
          <w:sz w:val="32"/>
          <w:szCs w:val="32"/>
          <w:lang w:val="en-US" w:eastAsia="zh-CN"/>
        </w:rPr>
        <w:t>项目概况及数据治理范围</w:t>
      </w:r>
    </w:p>
    <w:p w14:paraId="3A3BE919">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建设目标：</w:t>
      </w:r>
      <w:r>
        <w:rPr>
          <w:rFonts w:hint="eastAsia" w:ascii="仿宋_GB2312" w:hAnsi="仿宋_GB2312" w:eastAsia="仿宋_GB2312" w:cs="仿宋_GB2312"/>
          <w:sz w:val="32"/>
          <w:szCs w:val="32"/>
          <w:lang w:val="en-US" w:eastAsia="zh-CN"/>
        </w:rPr>
        <w:t>建设</w:t>
      </w:r>
      <w:r>
        <w:rPr>
          <w:rFonts w:hint="eastAsia" w:ascii="仿宋_GB2312" w:hAnsi="仿宋_GB2312" w:eastAsia="仿宋_GB2312" w:cs="仿宋_GB2312"/>
          <w:sz w:val="32"/>
          <w:szCs w:val="32"/>
        </w:rPr>
        <w:t>图书馆统一数据治理</w:t>
      </w:r>
      <w:r>
        <w:rPr>
          <w:rFonts w:hint="eastAsia" w:ascii="仿宋_GB2312" w:hAnsi="仿宋_GB2312" w:eastAsia="仿宋_GB2312" w:cs="仿宋_GB2312"/>
          <w:sz w:val="32"/>
          <w:szCs w:val="32"/>
          <w:lang w:val="en-US" w:eastAsia="zh-CN"/>
        </w:rPr>
        <w:t>底座</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实现文献数据</w:t>
      </w:r>
      <w:r>
        <w:rPr>
          <w:rFonts w:hint="eastAsia" w:ascii="仿宋_GB2312" w:hAnsi="仿宋_GB2312" w:eastAsia="仿宋_GB2312" w:cs="仿宋_GB2312"/>
          <w:sz w:val="32"/>
          <w:szCs w:val="32"/>
        </w:rPr>
        <w:t>、用户数据、业务运行数据的采集、汇聚、清洗、标准化、质量管控、数据资产目录、数据服务全流程治理，支撑智慧图书馆门户、知识服务、AI 应用、统计大屏、校内大数据平台对接，满足教学评估、学科服务、阅读推广业务需要。</w:t>
      </w:r>
    </w:p>
    <w:p w14:paraId="0435559A">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 文献数据治理范围</w:t>
      </w:r>
    </w:p>
    <w:p w14:paraId="0FE048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w:t>
      </w:r>
      <w:r>
        <w:rPr>
          <w:rFonts w:hint="eastAsia" w:ascii="仿宋_GB2312" w:hAnsi="仿宋_GB2312" w:eastAsia="仿宋_GB2312" w:cs="仿宋_GB2312"/>
          <w:sz w:val="32"/>
          <w:szCs w:val="32"/>
        </w:rPr>
        <w:t>一次文献</w:t>
      </w:r>
      <w:r>
        <w:rPr>
          <w:rFonts w:hint="eastAsia" w:ascii="仿宋_GB2312" w:hAnsi="仿宋_GB2312" w:eastAsia="仿宋_GB2312" w:cs="仿宋_GB2312"/>
          <w:sz w:val="32"/>
          <w:szCs w:val="32"/>
          <w:lang w:val="en-US" w:eastAsia="zh-CN"/>
        </w:rPr>
        <w:t>包括</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图书、期刊、会议论文、学位论文、标准、法律法规、专利、报纸、司法案例、科技报告、多媒体、资讯、成果等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完成元数据采集解析、去重合并、标准化处理、版本关联，区分纸本资源、电子资源，</w:t>
      </w:r>
    </w:p>
    <w:p w14:paraId="176CF3E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1.2 用户数据治理范围</w:t>
      </w:r>
    </w:p>
    <w:p w14:paraId="6D093F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涵盖读者</w:t>
      </w:r>
      <w:r>
        <w:rPr>
          <w:rFonts w:hint="eastAsia" w:ascii="仿宋_GB2312" w:hAnsi="仿宋_GB2312" w:eastAsia="仿宋_GB2312" w:cs="仿宋_GB2312"/>
          <w:b w:val="0"/>
          <w:bCs/>
          <w:sz w:val="32"/>
          <w:szCs w:val="32"/>
        </w:rPr>
        <w:t>基本信息、读者证信息、学院专业信息、身份认证信息等</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开展灵气清洗、重复帐号合并、无效档案清理，落实个人隐私保护及第三信息脱敏，符合《中华人民共和国个人信息保护法》合规要求。</w:t>
      </w:r>
    </w:p>
    <w:p w14:paraId="59E11A5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1.3 业务运行数据治理范围</w:t>
      </w:r>
    </w:p>
    <w:p w14:paraId="22ACFA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val="en-US" w:eastAsia="zh-CN"/>
        </w:rPr>
        <w:t>涵盖门户网站日志</w:t>
      </w:r>
      <w:r>
        <w:rPr>
          <w:rFonts w:hint="eastAsia" w:ascii="仿宋_GB2312" w:hAnsi="仿宋_GB2312" w:eastAsia="仿宋_GB2312" w:cs="仿宋_GB2312"/>
          <w:b w:val="0"/>
          <w:bCs/>
          <w:sz w:val="32"/>
          <w:szCs w:val="32"/>
        </w:rPr>
        <w:t>、门禁进出馆、空间/座位预约、图书借还、文献检索下载</w:t>
      </w:r>
      <w:r>
        <w:rPr>
          <w:rFonts w:hint="eastAsia" w:ascii="仿宋_GB2312" w:hAnsi="仿宋_GB2312" w:eastAsia="仿宋_GB2312" w:cs="仿宋_GB2312"/>
          <w:b w:val="0"/>
          <w:bCs/>
          <w:sz w:val="32"/>
          <w:szCs w:val="32"/>
          <w:lang w:val="en-US" w:eastAsia="zh-CN"/>
        </w:rPr>
        <w:t>记录</w:t>
      </w:r>
      <w:r>
        <w:rPr>
          <w:rFonts w:hint="eastAsia" w:ascii="仿宋_GB2312" w:hAnsi="仿宋_GB2312" w:eastAsia="仿宋_GB2312" w:cs="仿宋_GB2312"/>
          <w:b w:val="0"/>
          <w:bCs/>
          <w:sz w:val="32"/>
          <w:szCs w:val="32"/>
        </w:rPr>
        <w:t>、活动报名参与</w:t>
      </w:r>
      <w:r>
        <w:rPr>
          <w:rFonts w:hint="eastAsia" w:ascii="仿宋_GB2312" w:hAnsi="仿宋_GB2312" w:eastAsia="仿宋_GB2312" w:cs="仿宋_GB2312"/>
          <w:b w:val="0"/>
          <w:bCs/>
          <w:sz w:val="32"/>
          <w:szCs w:val="32"/>
          <w:lang w:val="en-US" w:eastAsia="zh-CN"/>
        </w:rPr>
        <w:t>数据</w:t>
      </w:r>
      <w:r>
        <w:rPr>
          <w:rFonts w:hint="eastAsia" w:ascii="仿宋_GB2312" w:hAnsi="仿宋_GB2312" w:eastAsia="仿宋_GB2312" w:cs="仿宋_GB2312"/>
          <w:b w:val="0"/>
          <w:bCs/>
          <w:sz w:val="32"/>
          <w:szCs w:val="32"/>
        </w:rPr>
        <w:t>、数据库</w:t>
      </w:r>
      <w:r>
        <w:rPr>
          <w:rFonts w:hint="eastAsia" w:ascii="仿宋_GB2312" w:hAnsi="仿宋_GB2312" w:eastAsia="仿宋_GB2312" w:cs="仿宋_GB2312"/>
          <w:b w:val="0"/>
          <w:bCs/>
          <w:sz w:val="32"/>
          <w:szCs w:val="32"/>
          <w:lang w:val="en-US" w:eastAsia="zh-CN"/>
        </w:rPr>
        <w:t>访问记录等业务行为与事务数据；实现全量数据汇聚、脏数据过滤、原始数据快照留存。</w:t>
      </w:r>
    </w:p>
    <w:p w14:paraId="1944E9B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1.4 数据来源接入范围</w:t>
      </w:r>
    </w:p>
    <w:p w14:paraId="60FB97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数据源包括图书馆纸质资源、电子资源、</w:t>
      </w:r>
      <w:r>
        <w:rPr>
          <w:rFonts w:hint="eastAsia" w:ascii="仿宋_GB2312" w:hAnsi="仿宋_GB2312" w:eastAsia="仿宋_GB2312" w:cs="仿宋_GB2312"/>
          <w:sz w:val="32"/>
          <w:szCs w:val="32"/>
        </w:rPr>
        <w:t>网络</w:t>
      </w:r>
      <w:r>
        <w:rPr>
          <w:rFonts w:hint="eastAsia" w:ascii="仿宋_GB2312" w:hAnsi="仿宋_GB2312" w:eastAsia="仿宋_GB2312" w:cs="仿宋_GB2312"/>
          <w:sz w:val="32"/>
          <w:szCs w:val="32"/>
          <w:lang w:val="en-US" w:eastAsia="zh-CN"/>
        </w:rPr>
        <w:t>OA</w:t>
      </w:r>
      <w:r>
        <w:rPr>
          <w:rFonts w:hint="eastAsia" w:ascii="仿宋_GB2312" w:hAnsi="仿宋_GB2312" w:eastAsia="仿宋_GB2312" w:cs="仿宋_GB2312"/>
          <w:sz w:val="32"/>
          <w:szCs w:val="32"/>
        </w:rPr>
        <w:t>资源</w:t>
      </w:r>
      <w:r>
        <w:rPr>
          <w:rFonts w:hint="eastAsia" w:ascii="仿宋_GB2312" w:hAnsi="仿宋_GB2312" w:eastAsia="仿宋_GB2312" w:cs="仿宋_GB2312"/>
          <w:sz w:val="32"/>
          <w:szCs w:val="32"/>
          <w:lang w:val="en-US" w:eastAsia="zh-CN"/>
        </w:rPr>
        <w:t>及各类业务系统。支持数据库直连、API接口调用、文件导入、网络规则 化采集等多种接入方式。</w:t>
      </w:r>
    </w:p>
    <w:p w14:paraId="4D01B87B">
      <w:pPr>
        <w:keepNext w:val="0"/>
        <w:keepLines w:val="0"/>
        <w:pageBreakBefore w:val="0"/>
        <w:numPr>
          <w:ilvl w:val="0"/>
          <w:numId w:val="1"/>
        </w:numPr>
        <w:kinsoku/>
        <w:wordWrap/>
        <w:overflowPunct/>
        <w:topLinePunct w:val="0"/>
        <w:autoSpaceDE/>
        <w:autoSpaceDN/>
        <w:bidi w:val="0"/>
        <w:adjustRightInd/>
        <w:snapToGrid/>
        <w:spacing w:line="560" w:lineRule="exact"/>
        <w:ind w:left="425" w:leftChars="0" w:hanging="425" w:firstLine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文献元数据字段规范要求</w:t>
      </w:r>
    </w:p>
    <w:p w14:paraId="20B851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使用DC（都柏林核心数据集）标准描述各类文献元数据，提供常见文献的基础字段标准，其中期刊文献字段不少于40个，支持自定义扩展字段标准。每个字段包含定义元数据的中文说明、字段名称、属性等；</w:t>
      </w:r>
    </w:p>
    <w:p w14:paraId="4895397B">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2.1通用核心字段（＊所有文献类型必备）</w:t>
      </w:r>
    </w:p>
    <w:p w14:paraId="6AE95815">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基于DC元数据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通用核心字段包括：</w:t>
      </w:r>
    </w:p>
    <w:tbl>
      <w:tblPr>
        <w:tblStyle w:val="5"/>
        <w:tblW w:w="9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91"/>
        <w:gridCol w:w="3747"/>
        <w:gridCol w:w="2137"/>
        <w:gridCol w:w="2556"/>
      </w:tblGrid>
      <w:tr w14:paraId="1BEF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75E63E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序号</w:t>
            </w:r>
          </w:p>
        </w:tc>
        <w:tc>
          <w:tcPr>
            <w:tcW w:w="3747" w:type="dxa"/>
            <w:tcBorders>
              <w:tl2br w:val="nil"/>
              <w:tr2bl w:val="nil"/>
            </w:tcBorders>
            <w:shd w:val="clear" w:color="auto" w:fill="auto"/>
            <w:vAlign w:val="center"/>
          </w:tcPr>
          <w:p w14:paraId="06F0007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DC字段名</w:t>
            </w:r>
          </w:p>
        </w:tc>
        <w:tc>
          <w:tcPr>
            <w:tcW w:w="2137" w:type="dxa"/>
            <w:tcBorders>
              <w:tl2br w:val="nil"/>
              <w:tr2bl w:val="nil"/>
            </w:tcBorders>
            <w:shd w:val="clear" w:color="auto" w:fill="auto"/>
            <w:vAlign w:val="center"/>
          </w:tcPr>
          <w:p w14:paraId="4942273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中文含义</w:t>
            </w:r>
          </w:p>
        </w:tc>
        <w:tc>
          <w:tcPr>
            <w:tcW w:w="2556" w:type="dxa"/>
            <w:tcBorders>
              <w:tl2br w:val="nil"/>
              <w:tr2bl w:val="nil"/>
            </w:tcBorders>
            <w:shd w:val="clear" w:color="auto" w:fill="auto"/>
            <w:vAlign w:val="center"/>
          </w:tcPr>
          <w:p w14:paraId="7B0FF29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说明</w:t>
            </w:r>
          </w:p>
        </w:tc>
      </w:tr>
      <w:tr w14:paraId="78A6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7E1D63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w:t>
            </w:r>
          </w:p>
        </w:tc>
        <w:tc>
          <w:tcPr>
            <w:tcW w:w="3747" w:type="dxa"/>
            <w:tcBorders>
              <w:tl2br w:val="nil"/>
              <w:tr2bl w:val="nil"/>
            </w:tcBorders>
            <w:shd w:val="clear" w:color="auto" w:fill="auto"/>
            <w:vAlign w:val="center"/>
          </w:tcPr>
          <w:p w14:paraId="4345A6C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DC.Title</w:t>
            </w:r>
          </w:p>
        </w:tc>
        <w:tc>
          <w:tcPr>
            <w:tcW w:w="2137" w:type="dxa"/>
            <w:tcBorders>
              <w:tl2br w:val="nil"/>
              <w:tr2bl w:val="nil"/>
            </w:tcBorders>
            <w:shd w:val="clear" w:color="auto" w:fill="auto"/>
            <w:vAlign w:val="center"/>
          </w:tcPr>
          <w:p w14:paraId="79FB728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题名</w:t>
            </w:r>
          </w:p>
        </w:tc>
        <w:tc>
          <w:tcPr>
            <w:tcW w:w="2556" w:type="dxa"/>
            <w:tcBorders>
              <w:tl2br w:val="nil"/>
              <w:tr2bl w:val="nil"/>
            </w:tcBorders>
            <w:shd w:val="clear" w:color="auto" w:fill="auto"/>
            <w:vAlign w:val="center"/>
          </w:tcPr>
          <w:p w14:paraId="5CD3AFF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正题名</w:t>
            </w:r>
          </w:p>
        </w:tc>
      </w:tr>
      <w:tr w14:paraId="2527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02C796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w:t>
            </w:r>
          </w:p>
        </w:tc>
        <w:tc>
          <w:tcPr>
            <w:tcW w:w="3747" w:type="dxa"/>
            <w:tcBorders>
              <w:tl2br w:val="nil"/>
              <w:tr2bl w:val="nil"/>
            </w:tcBorders>
            <w:shd w:val="clear" w:color="auto" w:fill="auto"/>
            <w:vAlign w:val="center"/>
          </w:tcPr>
          <w:p w14:paraId="7ED9686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DC.Title.Alternative</w:t>
            </w:r>
          </w:p>
        </w:tc>
        <w:tc>
          <w:tcPr>
            <w:tcW w:w="2137" w:type="dxa"/>
            <w:tcBorders>
              <w:tl2br w:val="nil"/>
              <w:tr2bl w:val="nil"/>
            </w:tcBorders>
            <w:shd w:val="clear" w:color="auto" w:fill="auto"/>
            <w:vAlign w:val="center"/>
          </w:tcPr>
          <w:p w14:paraId="7241E17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副标题/</w:t>
            </w:r>
          </w:p>
          <w:p w14:paraId="015AB3A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外文标题</w:t>
            </w:r>
          </w:p>
        </w:tc>
        <w:tc>
          <w:tcPr>
            <w:tcW w:w="2556" w:type="dxa"/>
            <w:tcBorders>
              <w:tl2br w:val="nil"/>
              <w:tr2bl w:val="nil"/>
            </w:tcBorders>
            <w:shd w:val="clear" w:color="auto" w:fill="auto"/>
            <w:vAlign w:val="center"/>
          </w:tcPr>
          <w:p w14:paraId="115474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并列题名、外文题名</w:t>
            </w:r>
          </w:p>
        </w:tc>
      </w:tr>
      <w:tr w14:paraId="71A1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51000C2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3</w:t>
            </w:r>
          </w:p>
        </w:tc>
        <w:tc>
          <w:tcPr>
            <w:tcW w:w="3747" w:type="dxa"/>
            <w:tcBorders>
              <w:tl2br w:val="nil"/>
              <w:tr2bl w:val="nil"/>
            </w:tcBorders>
            <w:shd w:val="clear" w:color="auto" w:fill="auto"/>
            <w:vAlign w:val="center"/>
          </w:tcPr>
          <w:p w14:paraId="11A054B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DC.Creator.Author</w:t>
            </w:r>
          </w:p>
        </w:tc>
        <w:tc>
          <w:tcPr>
            <w:tcW w:w="2137" w:type="dxa"/>
            <w:tcBorders>
              <w:tl2br w:val="nil"/>
              <w:tr2bl w:val="nil"/>
            </w:tcBorders>
            <w:shd w:val="clear" w:color="auto" w:fill="auto"/>
            <w:vAlign w:val="center"/>
          </w:tcPr>
          <w:p w14:paraId="0845043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w:t>
            </w:r>
          </w:p>
        </w:tc>
        <w:tc>
          <w:tcPr>
            <w:tcW w:w="2556" w:type="dxa"/>
            <w:tcBorders>
              <w:tl2br w:val="nil"/>
              <w:tr2bl w:val="nil"/>
            </w:tcBorders>
            <w:shd w:val="clear" w:color="auto" w:fill="auto"/>
            <w:vAlign w:val="center"/>
          </w:tcPr>
          <w:p w14:paraId="4B2A3E9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主要责任者</w:t>
            </w:r>
          </w:p>
        </w:tc>
      </w:tr>
      <w:tr w14:paraId="4C76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0307CD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4</w:t>
            </w:r>
          </w:p>
        </w:tc>
        <w:tc>
          <w:tcPr>
            <w:tcW w:w="3747" w:type="dxa"/>
            <w:tcBorders>
              <w:tl2br w:val="nil"/>
              <w:tr2bl w:val="nil"/>
            </w:tcBorders>
            <w:shd w:val="clear" w:color="auto" w:fill="auto"/>
            <w:vAlign w:val="center"/>
          </w:tcPr>
          <w:p w14:paraId="4F6CF32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DC.Creator.Affiliation</w:t>
            </w:r>
          </w:p>
        </w:tc>
        <w:tc>
          <w:tcPr>
            <w:tcW w:w="2137" w:type="dxa"/>
            <w:tcBorders>
              <w:tl2br w:val="nil"/>
              <w:tr2bl w:val="nil"/>
            </w:tcBorders>
            <w:shd w:val="clear" w:color="auto" w:fill="auto"/>
            <w:vAlign w:val="center"/>
          </w:tcPr>
          <w:p w14:paraId="7ECA039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作者机构</w:t>
            </w:r>
          </w:p>
        </w:tc>
        <w:tc>
          <w:tcPr>
            <w:tcW w:w="2556" w:type="dxa"/>
            <w:tcBorders>
              <w:tl2br w:val="nil"/>
              <w:tr2bl w:val="nil"/>
            </w:tcBorders>
            <w:shd w:val="clear" w:color="auto" w:fill="auto"/>
            <w:vAlign w:val="center"/>
          </w:tcPr>
          <w:p w14:paraId="36E56DC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作者所属单位</w:t>
            </w:r>
          </w:p>
        </w:tc>
      </w:tr>
      <w:tr w14:paraId="011A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1AD93CB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5</w:t>
            </w:r>
          </w:p>
        </w:tc>
        <w:tc>
          <w:tcPr>
            <w:tcW w:w="3747" w:type="dxa"/>
            <w:tcBorders>
              <w:tl2br w:val="nil"/>
              <w:tr2bl w:val="nil"/>
            </w:tcBorders>
            <w:shd w:val="clear" w:color="auto" w:fill="auto"/>
            <w:vAlign w:val="center"/>
          </w:tcPr>
          <w:p w14:paraId="03B5585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DC.Creator.Biography</w:t>
            </w:r>
          </w:p>
        </w:tc>
        <w:tc>
          <w:tcPr>
            <w:tcW w:w="2137" w:type="dxa"/>
            <w:tcBorders>
              <w:tl2br w:val="nil"/>
              <w:tr2bl w:val="nil"/>
            </w:tcBorders>
            <w:shd w:val="clear" w:color="auto" w:fill="auto"/>
            <w:vAlign w:val="center"/>
          </w:tcPr>
          <w:p w14:paraId="1EB2E7E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作者介绍</w:t>
            </w:r>
          </w:p>
        </w:tc>
        <w:tc>
          <w:tcPr>
            <w:tcW w:w="2556" w:type="dxa"/>
            <w:tcBorders>
              <w:tl2br w:val="nil"/>
              <w:tr2bl w:val="nil"/>
            </w:tcBorders>
            <w:shd w:val="clear" w:color="auto" w:fill="auto"/>
            <w:vAlign w:val="center"/>
          </w:tcPr>
          <w:p w14:paraId="342CD5E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作者简介</w:t>
            </w:r>
          </w:p>
        </w:tc>
      </w:tr>
      <w:tr w14:paraId="511B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6A765DC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6</w:t>
            </w:r>
          </w:p>
        </w:tc>
        <w:tc>
          <w:tcPr>
            <w:tcW w:w="3747" w:type="dxa"/>
            <w:tcBorders>
              <w:tl2br w:val="nil"/>
              <w:tr2bl w:val="nil"/>
            </w:tcBorders>
            <w:shd w:val="clear" w:color="auto" w:fill="auto"/>
            <w:vAlign w:val="center"/>
          </w:tcPr>
          <w:p w14:paraId="133C08B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DC.Creator.NameForeign</w:t>
            </w:r>
          </w:p>
        </w:tc>
        <w:tc>
          <w:tcPr>
            <w:tcW w:w="2137" w:type="dxa"/>
            <w:tcBorders>
              <w:tl2br w:val="nil"/>
              <w:tr2bl w:val="nil"/>
            </w:tcBorders>
            <w:shd w:val="clear" w:color="auto" w:fill="auto"/>
            <w:vAlign w:val="center"/>
          </w:tcPr>
          <w:p w14:paraId="39DFFE9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作者外文名</w:t>
            </w:r>
          </w:p>
        </w:tc>
        <w:tc>
          <w:tcPr>
            <w:tcW w:w="2556" w:type="dxa"/>
            <w:tcBorders>
              <w:tl2br w:val="nil"/>
              <w:tr2bl w:val="nil"/>
            </w:tcBorders>
            <w:shd w:val="clear" w:color="auto" w:fill="auto"/>
            <w:vAlign w:val="center"/>
          </w:tcPr>
          <w:p w14:paraId="09E2ECF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外文署名</w:t>
            </w:r>
          </w:p>
        </w:tc>
      </w:tr>
      <w:tr w14:paraId="482A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891" w:type="dxa"/>
            <w:tcBorders>
              <w:tl2br w:val="nil"/>
              <w:tr2bl w:val="nil"/>
            </w:tcBorders>
            <w:shd w:val="clear" w:color="auto" w:fill="auto"/>
            <w:vAlign w:val="center"/>
          </w:tcPr>
          <w:p w14:paraId="483670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7</w:t>
            </w:r>
          </w:p>
        </w:tc>
        <w:tc>
          <w:tcPr>
            <w:tcW w:w="3747" w:type="dxa"/>
            <w:tcBorders>
              <w:tl2br w:val="nil"/>
              <w:tr2bl w:val="nil"/>
            </w:tcBorders>
            <w:shd w:val="clear" w:color="auto" w:fill="auto"/>
            <w:vAlign w:val="center"/>
          </w:tcPr>
          <w:p w14:paraId="3E065B5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DC.Subject</w:t>
            </w:r>
          </w:p>
        </w:tc>
        <w:tc>
          <w:tcPr>
            <w:tcW w:w="2137" w:type="dxa"/>
            <w:tcBorders>
              <w:tl2br w:val="nil"/>
              <w:tr2bl w:val="nil"/>
            </w:tcBorders>
            <w:shd w:val="clear" w:color="auto" w:fill="auto"/>
            <w:vAlign w:val="center"/>
          </w:tcPr>
          <w:p w14:paraId="2D9E9F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主题及关键词</w:t>
            </w:r>
          </w:p>
        </w:tc>
        <w:tc>
          <w:tcPr>
            <w:tcW w:w="2556" w:type="dxa"/>
            <w:tcBorders>
              <w:tl2br w:val="nil"/>
              <w:tr2bl w:val="nil"/>
            </w:tcBorders>
            <w:shd w:val="clear" w:color="auto" w:fill="auto"/>
            <w:vAlign w:val="center"/>
          </w:tcPr>
          <w:p w14:paraId="3F3EE19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中图分类号、教育部学科分类</w:t>
            </w:r>
          </w:p>
        </w:tc>
      </w:tr>
      <w:tr w14:paraId="176E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5D1ACF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8</w:t>
            </w:r>
          </w:p>
        </w:tc>
        <w:tc>
          <w:tcPr>
            <w:tcW w:w="3747" w:type="dxa"/>
            <w:tcBorders>
              <w:tl2br w:val="nil"/>
              <w:tr2bl w:val="nil"/>
            </w:tcBorders>
            <w:shd w:val="clear" w:color="auto" w:fill="auto"/>
            <w:vAlign w:val="center"/>
          </w:tcPr>
          <w:p w14:paraId="2363667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DC.Description.Abstract</w:t>
            </w:r>
          </w:p>
        </w:tc>
        <w:tc>
          <w:tcPr>
            <w:tcW w:w="2137" w:type="dxa"/>
            <w:tcBorders>
              <w:tl2br w:val="nil"/>
              <w:tr2bl w:val="nil"/>
            </w:tcBorders>
            <w:shd w:val="clear" w:color="auto" w:fill="auto"/>
            <w:vAlign w:val="center"/>
          </w:tcPr>
          <w:p w14:paraId="676225B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摘要</w:t>
            </w:r>
          </w:p>
        </w:tc>
        <w:tc>
          <w:tcPr>
            <w:tcW w:w="2556" w:type="dxa"/>
            <w:tcBorders>
              <w:tl2br w:val="nil"/>
              <w:tr2bl w:val="nil"/>
            </w:tcBorders>
            <w:shd w:val="clear" w:color="auto" w:fill="auto"/>
            <w:vAlign w:val="center"/>
          </w:tcPr>
          <w:p w14:paraId="7FBAE6F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内容摘要</w:t>
            </w:r>
          </w:p>
        </w:tc>
      </w:tr>
      <w:tr w14:paraId="5806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891" w:type="dxa"/>
            <w:tcBorders>
              <w:tl2br w:val="nil"/>
              <w:tr2bl w:val="nil"/>
            </w:tcBorders>
            <w:shd w:val="clear" w:color="auto" w:fill="auto"/>
            <w:vAlign w:val="center"/>
          </w:tcPr>
          <w:p w14:paraId="7DF5D6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9</w:t>
            </w:r>
          </w:p>
        </w:tc>
        <w:tc>
          <w:tcPr>
            <w:tcW w:w="3747" w:type="dxa"/>
            <w:tcBorders>
              <w:tl2br w:val="nil"/>
              <w:tr2bl w:val="nil"/>
            </w:tcBorders>
            <w:shd w:val="clear" w:color="auto" w:fill="auto"/>
            <w:vAlign w:val="center"/>
          </w:tcPr>
          <w:p w14:paraId="5E9583C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DC.Description.AbstractForeign</w:t>
            </w:r>
          </w:p>
        </w:tc>
        <w:tc>
          <w:tcPr>
            <w:tcW w:w="2137" w:type="dxa"/>
            <w:tcBorders>
              <w:tl2br w:val="nil"/>
              <w:tr2bl w:val="nil"/>
            </w:tcBorders>
            <w:shd w:val="clear" w:color="auto" w:fill="auto"/>
            <w:vAlign w:val="center"/>
          </w:tcPr>
          <w:p w14:paraId="353699E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外文摘要</w:t>
            </w:r>
          </w:p>
        </w:tc>
        <w:tc>
          <w:tcPr>
            <w:tcW w:w="2556" w:type="dxa"/>
            <w:tcBorders>
              <w:tl2br w:val="nil"/>
              <w:tr2bl w:val="nil"/>
            </w:tcBorders>
            <w:shd w:val="clear" w:color="auto" w:fill="auto"/>
            <w:vAlign w:val="center"/>
          </w:tcPr>
          <w:p w14:paraId="101DA72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外文摘要</w:t>
            </w:r>
          </w:p>
        </w:tc>
      </w:tr>
      <w:tr w14:paraId="2019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775D1F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10</w:t>
            </w:r>
          </w:p>
        </w:tc>
        <w:tc>
          <w:tcPr>
            <w:tcW w:w="3747" w:type="dxa"/>
            <w:tcBorders>
              <w:tl2br w:val="nil"/>
              <w:tr2bl w:val="nil"/>
            </w:tcBorders>
            <w:shd w:val="clear" w:color="auto" w:fill="auto"/>
            <w:vAlign w:val="center"/>
          </w:tcPr>
          <w:p w14:paraId="026F7CA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DC.Publisher</w:t>
            </w:r>
          </w:p>
        </w:tc>
        <w:tc>
          <w:tcPr>
            <w:tcW w:w="2137" w:type="dxa"/>
            <w:tcBorders>
              <w:tl2br w:val="nil"/>
              <w:tr2bl w:val="nil"/>
            </w:tcBorders>
            <w:shd w:val="clear" w:color="auto" w:fill="auto"/>
            <w:vAlign w:val="center"/>
          </w:tcPr>
          <w:p w14:paraId="714B058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出版者</w:t>
            </w:r>
          </w:p>
        </w:tc>
        <w:tc>
          <w:tcPr>
            <w:tcW w:w="2556" w:type="dxa"/>
            <w:tcBorders>
              <w:tl2br w:val="nil"/>
              <w:tr2bl w:val="nil"/>
            </w:tcBorders>
            <w:shd w:val="clear" w:color="auto" w:fill="auto"/>
            <w:vAlign w:val="center"/>
          </w:tcPr>
          <w:p w14:paraId="2398710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出版单位</w:t>
            </w:r>
          </w:p>
        </w:tc>
      </w:tr>
      <w:tr w14:paraId="11D0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4E4109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11</w:t>
            </w:r>
          </w:p>
        </w:tc>
        <w:tc>
          <w:tcPr>
            <w:tcW w:w="3747" w:type="dxa"/>
            <w:tcBorders>
              <w:tl2br w:val="nil"/>
              <w:tr2bl w:val="nil"/>
            </w:tcBorders>
            <w:shd w:val="clear" w:color="auto" w:fill="auto"/>
            <w:vAlign w:val="center"/>
          </w:tcPr>
          <w:p w14:paraId="520AA67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DC.Date</w:t>
            </w:r>
          </w:p>
        </w:tc>
        <w:tc>
          <w:tcPr>
            <w:tcW w:w="2137" w:type="dxa"/>
            <w:tcBorders>
              <w:tl2br w:val="nil"/>
              <w:tr2bl w:val="nil"/>
            </w:tcBorders>
            <w:shd w:val="clear" w:color="auto" w:fill="auto"/>
            <w:vAlign w:val="center"/>
          </w:tcPr>
          <w:p w14:paraId="6121CED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出版日期</w:t>
            </w:r>
          </w:p>
        </w:tc>
        <w:tc>
          <w:tcPr>
            <w:tcW w:w="2556" w:type="dxa"/>
            <w:tcBorders>
              <w:tl2br w:val="nil"/>
              <w:tr2bl w:val="nil"/>
            </w:tcBorders>
            <w:shd w:val="clear" w:color="auto" w:fill="auto"/>
            <w:vAlign w:val="center"/>
          </w:tcPr>
          <w:p w14:paraId="661F20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出版时间</w:t>
            </w:r>
          </w:p>
        </w:tc>
      </w:tr>
      <w:tr w14:paraId="59C4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2599E26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12</w:t>
            </w:r>
          </w:p>
        </w:tc>
        <w:tc>
          <w:tcPr>
            <w:tcW w:w="3747" w:type="dxa"/>
            <w:tcBorders>
              <w:tl2br w:val="nil"/>
              <w:tr2bl w:val="nil"/>
            </w:tcBorders>
            <w:shd w:val="clear" w:color="auto" w:fill="auto"/>
            <w:vAlign w:val="center"/>
          </w:tcPr>
          <w:p w14:paraId="64D4600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DC.Type</w:t>
            </w:r>
          </w:p>
        </w:tc>
        <w:tc>
          <w:tcPr>
            <w:tcW w:w="2137" w:type="dxa"/>
            <w:tcBorders>
              <w:tl2br w:val="nil"/>
              <w:tr2bl w:val="nil"/>
            </w:tcBorders>
            <w:shd w:val="clear" w:color="auto" w:fill="auto"/>
            <w:vAlign w:val="center"/>
          </w:tcPr>
          <w:p w14:paraId="1EC7D74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文献类型</w:t>
            </w:r>
          </w:p>
        </w:tc>
        <w:tc>
          <w:tcPr>
            <w:tcW w:w="2556" w:type="dxa"/>
            <w:tcBorders>
              <w:tl2br w:val="nil"/>
              <w:tr2bl w:val="nil"/>
            </w:tcBorders>
            <w:shd w:val="clear" w:color="auto" w:fill="auto"/>
            <w:vAlign w:val="center"/>
          </w:tcPr>
          <w:p w14:paraId="6D849BE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图书/期刊论文/学位论文等</w:t>
            </w:r>
          </w:p>
        </w:tc>
      </w:tr>
      <w:tr w14:paraId="45DB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62E2C45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13</w:t>
            </w:r>
          </w:p>
        </w:tc>
        <w:tc>
          <w:tcPr>
            <w:tcW w:w="3747" w:type="dxa"/>
            <w:tcBorders>
              <w:tl2br w:val="nil"/>
              <w:tr2bl w:val="nil"/>
            </w:tcBorders>
            <w:shd w:val="clear" w:color="auto" w:fill="auto"/>
            <w:vAlign w:val="center"/>
          </w:tcPr>
          <w:p w14:paraId="6592A55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DC.Format</w:t>
            </w:r>
          </w:p>
        </w:tc>
        <w:tc>
          <w:tcPr>
            <w:tcW w:w="2137" w:type="dxa"/>
            <w:tcBorders>
              <w:tl2br w:val="nil"/>
              <w:tr2bl w:val="nil"/>
            </w:tcBorders>
            <w:shd w:val="clear" w:color="auto" w:fill="auto"/>
            <w:vAlign w:val="center"/>
          </w:tcPr>
          <w:p w14:paraId="62F47CB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格式</w:t>
            </w:r>
          </w:p>
        </w:tc>
        <w:tc>
          <w:tcPr>
            <w:tcW w:w="2556" w:type="dxa"/>
            <w:tcBorders>
              <w:tl2br w:val="nil"/>
              <w:tr2bl w:val="nil"/>
            </w:tcBorders>
            <w:shd w:val="clear" w:color="auto" w:fill="auto"/>
            <w:vAlign w:val="center"/>
          </w:tcPr>
          <w:p w14:paraId="2ECF30E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载体形态</w:t>
            </w:r>
          </w:p>
        </w:tc>
      </w:tr>
      <w:tr w14:paraId="14A2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2CEA1FD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14</w:t>
            </w:r>
          </w:p>
        </w:tc>
        <w:tc>
          <w:tcPr>
            <w:tcW w:w="3747" w:type="dxa"/>
            <w:tcBorders>
              <w:tl2br w:val="nil"/>
              <w:tr2bl w:val="nil"/>
            </w:tcBorders>
            <w:shd w:val="clear" w:color="auto" w:fill="auto"/>
            <w:vAlign w:val="center"/>
          </w:tcPr>
          <w:p w14:paraId="22F369A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DC.Identifier.ISSN</w:t>
            </w:r>
          </w:p>
        </w:tc>
        <w:tc>
          <w:tcPr>
            <w:tcW w:w="2137" w:type="dxa"/>
            <w:tcBorders>
              <w:tl2br w:val="nil"/>
              <w:tr2bl w:val="nil"/>
            </w:tcBorders>
            <w:shd w:val="clear" w:color="auto" w:fill="auto"/>
            <w:vAlign w:val="center"/>
          </w:tcPr>
          <w:p w14:paraId="1DB2FF3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ISSN/ISBN</w:t>
            </w:r>
          </w:p>
        </w:tc>
        <w:tc>
          <w:tcPr>
            <w:tcW w:w="2556" w:type="dxa"/>
            <w:tcBorders>
              <w:tl2br w:val="nil"/>
              <w:tr2bl w:val="nil"/>
            </w:tcBorders>
            <w:shd w:val="clear" w:color="auto" w:fill="auto"/>
            <w:vAlign w:val="center"/>
          </w:tcPr>
          <w:p w14:paraId="4EB7D7D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国际标准书/刊号</w:t>
            </w:r>
          </w:p>
        </w:tc>
      </w:tr>
      <w:tr w14:paraId="2193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100C52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15</w:t>
            </w:r>
          </w:p>
        </w:tc>
        <w:tc>
          <w:tcPr>
            <w:tcW w:w="3747" w:type="dxa"/>
            <w:tcBorders>
              <w:tl2br w:val="nil"/>
              <w:tr2bl w:val="nil"/>
            </w:tcBorders>
            <w:shd w:val="clear" w:color="auto" w:fill="auto"/>
            <w:vAlign w:val="center"/>
          </w:tcPr>
          <w:p w14:paraId="54C2079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DC.Identifier.DOI</w:t>
            </w:r>
          </w:p>
        </w:tc>
        <w:tc>
          <w:tcPr>
            <w:tcW w:w="2137" w:type="dxa"/>
            <w:tcBorders>
              <w:tl2br w:val="nil"/>
              <w:tr2bl w:val="nil"/>
            </w:tcBorders>
            <w:shd w:val="clear" w:color="auto" w:fill="auto"/>
            <w:vAlign w:val="center"/>
          </w:tcPr>
          <w:p w14:paraId="084635D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DOI</w:t>
            </w:r>
          </w:p>
        </w:tc>
        <w:tc>
          <w:tcPr>
            <w:tcW w:w="2556" w:type="dxa"/>
            <w:tcBorders>
              <w:tl2br w:val="nil"/>
              <w:tr2bl w:val="nil"/>
            </w:tcBorders>
            <w:shd w:val="clear" w:color="auto" w:fill="auto"/>
            <w:vAlign w:val="center"/>
          </w:tcPr>
          <w:p w14:paraId="55A0674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数字对象标识符</w:t>
            </w:r>
          </w:p>
        </w:tc>
      </w:tr>
      <w:tr w14:paraId="464D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04DA44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16</w:t>
            </w:r>
          </w:p>
        </w:tc>
        <w:tc>
          <w:tcPr>
            <w:tcW w:w="3747" w:type="dxa"/>
            <w:tcBorders>
              <w:tl2br w:val="nil"/>
              <w:tr2bl w:val="nil"/>
            </w:tcBorders>
            <w:shd w:val="clear" w:color="auto" w:fill="auto"/>
            <w:vAlign w:val="center"/>
          </w:tcPr>
          <w:p w14:paraId="76CBA28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DC.Source.Journal</w:t>
            </w:r>
          </w:p>
        </w:tc>
        <w:tc>
          <w:tcPr>
            <w:tcW w:w="2137" w:type="dxa"/>
            <w:tcBorders>
              <w:tl2br w:val="nil"/>
              <w:tr2bl w:val="nil"/>
            </w:tcBorders>
            <w:shd w:val="clear" w:color="auto" w:fill="auto"/>
            <w:vAlign w:val="center"/>
          </w:tcPr>
          <w:p w14:paraId="65F739F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来源期刊</w:t>
            </w:r>
          </w:p>
        </w:tc>
        <w:tc>
          <w:tcPr>
            <w:tcW w:w="2556" w:type="dxa"/>
            <w:tcBorders>
              <w:tl2br w:val="nil"/>
              <w:tr2bl w:val="nil"/>
            </w:tcBorders>
            <w:shd w:val="clear" w:color="auto" w:fill="auto"/>
            <w:vAlign w:val="center"/>
          </w:tcPr>
          <w:p w14:paraId="42E296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期刊名称</w:t>
            </w:r>
          </w:p>
        </w:tc>
      </w:tr>
      <w:tr w14:paraId="4D8E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5C3EDF9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17</w:t>
            </w:r>
          </w:p>
        </w:tc>
        <w:tc>
          <w:tcPr>
            <w:tcW w:w="3747" w:type="dxa"/>
            <w:tcBorders>
              <w:tl2br w:val="nil"/>
              <w:tr2bl w:val="nil"/>
            </w:tcBorders>
            <w:shd w:val="clear" w:color="auto" w:fill="auto"/>
            <w:vAlign w:val="center"/>
          </w:tcPr>
          <w:p w14:paraId="1B2D7BB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DC.Source.Year</w:t>
            </w:r>
          </w:p>
        </w:tc>
        <w:tc>
          <w:tcPr>
            <w:tcW w:w="2137" w:type="dxa"/>
            <w:tcBorders>
              <w:tl2br w:val="nil"/>
              <w:tr2bl w:val="nil"/>
            </w:tcBorders>
            <w:shd w:val="clear" w:color="auto" w:fill="auto"/>
            <w:vAlign w:val="center"/>
          </w:tcPr>
          <w:p w14:paraId="3268FD8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出版年</w:t>
            </w:r>
          </w:p>
        </w:tc>
        <w:tc>
          <w:tcPr>
            <w:tcW w:w="2556" w:type="dxa"/>
            <w:tcBorders>
              <w:tl2br w:val="nil"/>
              <w:tr2bl w:val="nil"/>
            </w:tcBorders>
            <w:shd w:val="clear" w:color="auto" w:fill="auto"/>
            <w:vAlign w:val="center"/>
          </w:tcPr>
          <w:p w14:paraId="7E0DE491">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color w:val="000000"/>
                <w:sz w:val="32"/>
                <w:szCs w:val="32"/>
                <w:u w:val="none"/>
              </w:rPr>
            </w:pPr>
          </w:p>
        </w:tc>
      </w:tr>
      <w:tr w14:paraId="31FD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17F585A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18</w:t>
            </w:r>
          </w:p>
        </w:tc>
        <w:tc>
          <w:tcPr>
            <w:tcW w:w="3747" w:type="dxa"/>
            <w:tcBorders>
              <w:tl2br w:val="nil"/>
              <w:tr2bl w:val="nil"/>
            </w:tcBorders>
            <w:shd w:val="clear" w:color="auto" w:fill="auto"/>
            <w:vAlign w:val="center"/>
          </w:tcPr>
          <w:p w14:paraId="35AE713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DC.Source.Volume</w:t>
            </w:r>
          </w:p>
        </w:tc>
        <w:tc>
          <w:tcPr>
            <w:tcW w:w="2137" w:type="dxa"/>
            <w:tcBorders>
              <w:tl2br w:val="nil"/>
              <w:tr2bl w:val="nil"/>
            </w:tcBorders>
            <w:shd w:val="clear" w:color="auto" w:fill="auto"/>
            <w:vAlign w:val="center"/>
          </w:tcPr>
          <w:p w14:paraId="20FD3C7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卷</w:t>
            </w:r>
          </w:p>
        </w:tc>
        <w:tc>
          <w:tcPr>
            <w:tcW w:w="2556" w:type="dxa"/>
            <w:tcBorders>
              <w:tl2br w:val="nil"/>
              <w:tr2bl w:val="nil"/>
            </w:tcBorders>
            <w:shd w:val="clear" w:color="auto" w:fill="auto"/>
            <w:vAlign w:val="center"/>
          </w:tcPr>
          <w:p w14:paraId="41D1684A">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color w:val="000000"/>
                <w:sz w:val="32"/>
                <w:szCs w:val="32"/>
                <w:u w:val="none"/>
              </w:rPr>
            </w:pPr>
          </w:p>
        </w:tc>
      </w:tr>
      <w:tr w14:paraId="2491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71D4F35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19</w:t>
            </w:r>
          </w:p>
        </w:tc>
        <w:tc>
          <w:tcPr>
            <w:tcW w:w="3747" w:type="dxa"/>
            <w:tcBorders>
              <w:tl2br w:val="nil"/>
              <w:tr2bl w:val="nil"/>
            </w:tcBorders>
            <w:shd w:val="clear" w:color="auto" w:fill="auto"/>
            <w:vAlign w:val="center"/>
          </w:tcPr>
          <w:p w14:paraId="1C4A221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DC.Source.Number</w:t>
            </w:r>
          </w:p>
        </w:tc>
        <w:tc>
          <w:tcPr>
            <w:tcW w:w="2137" w:type="dxa"/>
            <w:tcBorders>
              <w:tl2br w:val="nil"/>
              <w:tr2bl w:val="nil"/>
            </w:tcBorders>
            <w:shd w:val="clear" w:color="auto" w:fill="auto"/>
            <w:vAlign w:val="center"/>
          </w:tcPr>
          <w:p w14:paraId="6AB38C7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期/号</w:t>
            </w:r>
          </w:p>
        </w:tc>
        <w:tc>
          <w:tcPr>
            <w:tcW w:w="2556" w:type="dxa"/>
            <w:tcBorders>
              <w:tl2br w:val="nil"/>
              <w:tr2bl w:val="nil"/>
            </w:tcBorders>
            <w:shd w:val="clear" w:color="auto" w:fill="auto"/>
            <w:vAlign w:val="center"/>
          </w:tcPr>
          <w:p w14:paraId="4D775AE6">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color w:val="000000"/>
                <w:sz w:val="32"/>
                <w:szCs w:val="32"/>
                <w:u w:val="none"/>
              </w:rPr>
            </w:pPr>
          </w:p>
        </w:tc>
      </w:tr>
      <w:tr w14:paraId="4C54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39AB8A2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20</w:t>
            </w:r>
          </w:p>
        </w:tc>
        <w:tc>
          <w:tcPr>
            <w:tcW w:w="3747" w:type="dxa"/>
            <w:tcBorders>
              <w:tl2br w:val="nil"/>
              <w:tr2bl w:val="nil"/>
            </w:tcBorders>
            <w:shd w:val="clear" w:color="auto" w:fill="auto"/>
            <w:vAlign w:val="center"/>
          </w:tcPr>
          <w:p w14:paraId="42E8FFE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DC.Language</w:t>
            </w:r>
          </w:p>
        </w:tc>
        <w:tc>
          <w:tcPr>
            <w:tcW w:w="2137" w:type="dxa"/>
            <w:tcBorders>
              <w:tl2br w:val="nil"/>
              <w:tr2bl w:val="nil"/>
            </w:tcBorders>
            <w:shd w:val="clear" w:color="auto" w:fill="auto"/>
            <w:vAlign w:val="center"/>
          </w:tcPr>
          <w:p w14:paraId="06702D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语种</w:t>
            </w:r>
          </w:p>
        </w:tc>
        <w:tc>
          <w:tcPr>
            <w:tcW w:w="2556" w:type="dxa"/>
            <w:tcBorders>
              <w:tl2br w:val="nil"/>
              <w:tr2bl w:val="nil"/>
            </w:tcBorders>
            <w:shd w:val="clear" w:color="auto" w:fill="auto"/>
            <w:vAlign w:val="center"/>
          </w:tcPr>
          <w:p w14:paraId="6B61C50F">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i w:val="0"/>
                <w:iCs w:val="0"/>
                <w:color w:val="000000"/>
                <w:sz w:val="32"/>
                <w:szCs w:val="32"/>
                <w:u w:val="none"/>
              </w:rPr>
            </w:pPr>
          </w:p>
        </w:tc>
      </w:tr>
      <w:tr w14:paraId="78CF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2284AD6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21</w:t>
            </w:r>
          </w:p>
        </w:tc>
        <w:tc>
          <w:tcPr>
            <w:tcW w:w="3747" w:type="dxa"/>
            <w:tcBorders>
              <w:tl2br w:val="nil"/>
              <w:tr2bl w:val="nil"/>
            </w:tcBorders>
            <w:shd w:val="clear" w:color="auto" w:fill="auto"/>
            <w:vAlign w:val="center"/>
          </w:tcPr>
          <w:p w14:paraId="230A258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DC.Rights</w:t>
            </w:r>
          </w:p>
        </w:tc>
        <w:tc>
          <w:tcPr>
            <w:tcW w:w="2137" w:type="dxa"/>
            <w:tcBorders>
              <w:tl2br w:val="nil"/>
              <w:tr2bl w:val="nil"/>
            </w:tcBorders>
            <w:shd w:val="clear" w:color="auto" w:fill="auto"/>
            <w:vAlign w:val="center"/>
          </w:tcPr>
          <w:p w14:paraId="0D2CD26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版权规范</w:t>
            </w:r>
          </w:p>
        </w:tc>
        <w:tc>
          <w:tcPr>
            <w:tcW w:w="2556" w:type="dxa"/>
            <w:tcBorders>
              <w:tl2br w:val="nil"/>
              <w:tr2bl w:val="nil"/>
            </w:tcBorders>
            <w:shd w:val="clear" w:color="auto" w:fill="auto"/>
            <w:vAlign w:val="center"/>
          </w:tcPr>
          <w:p w14:paraId="276BBC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版权声明</w:t>
            </w:r>
          </w:p>
        </w:tc>
      </w:tr>
      <w:tr w14:paraId="2F20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7119494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22</w:t>
            </w:r>
          </w:p>
        </w:tc>
        <w:tc>
          <w:tcPr>
            <w:tcW w:w="3747" w:type="dxa"/>
            <w:tcBorders>
              <w:tl2br w:val="nil"/>
              <w:tr2bl w:val="nil"/>
            </w:tcBorders>
            <w:shd w:val="clear" w:color="auto" w:fill="auto"/>
            <w:vAlign w:val="center"/>
          </w:tcPr>
          <w:p w14:paraId="6688797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DC.Relation</w:t>
            </w:r>
          </w:p>
        </w:tc>
        <w:tc>
          <w:tcPr>
            <w:tcW w:w="2137" w:type="dxa"/>
            <w:tcBorders>
              <w:tl2br w:val="nil"/>
              <w:tr2bl w:val="nil"/>
            </w:tcBorders>
            <w:shd w:val="clear" w:color="auto" w:fill="auto"/>
            <w:vAlign w:val="center"/>
          </w:tcPr>
          <w:p w14:paraId="2970715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关联文献</w:t>
            </w:r>
          </w:p>
        </w:tc>
        <w:tc>
          <w:tcPr>
            <w:tcW w:w="2556" w:type="dxa"/>
            <w:tcBorders>
              <w:tl2br w:val="nil"/>
              <w:tr2bl w:val="nil"/>
            </w:tcBorders>
            <w:shd w:val="clear" w:color="auto" w:fill="auto"/>
            <w:vAlign w:val="center"/>
          </w:tcPr>
          <w:p w14:paraId="0233160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相关文献关系</w:t>
            </w:r>
          </w:p>
        </w:tc>
      </w:tr>
      <w:tr w14:paraId="6086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72818D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23</w:t>
            </w:r>
          </w:p>
        </w:tc>
        <w:tc>
          <w:tcPr>
            <w:tcW w:w="3747" w:type="dxa"/>
            <w:tcBorders>
              <w:tl2br w:val="nil"/>
              <w:tr2bl w:val="nil"/>
            </w:tcBorders>
            <w:shd w:val="clear" w:color="auto" w:fill="auto"/>
            <w:vAlign w:val="center"/>
          </w:tcPr>
          <w:p w14:paraId="6D40956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DC.Contributor</w:t>
            </w:r>
          </w:p>
        </w:tc>
        <w:tc>
          <w:tcPr>
            <w:tcW w:w="2137" w:type="dxa"/>
            <w:tcBorders>
              <w:tl2br w:val="nil"/>
              <w:tr2bl w:val="nil"/>
            </w:tcBorders>
            <w:shd w:val="clear" w:color="auto" w:fill="auto"/>
            <w:vAlign w:val="center"/>
          </w:tcPr>
          <w:p w14:paraId="401A563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其他责任者</w:t>
            </w:r>
          </w:p>
        </w:tc>
        <w:tc>
          <w:tcPr>
            <w:tcW w:w="2556" w:type="dxa"/>
            <w:tcBorders>
              <w:tl2br w:val="nil"/>
              <w:tr2bl w:val="nil"/>
            </w:tcBorders>
            <w:shd w:val="clear" w:color="auto" w:fill="auto"/>
            <w:vAlign w:val="center"/>
          </w:tcPr>
          <w:p w14:paraId="141ACCA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次要责任者</w:t>
            </w:r>
          </w:p>
        </w:tc>
      </w:tr>
      <w:tr w14:paraId="6AA6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91" w:type="dxa"/>
            <w:tcBorders>
              <w:tl2br w:val="nil"/>
              <w:tr2bl w:val="nil"/>
            </w:tcBorders>
            <w:shd w:val="clear" w:color="auto" w:fill="auto"/>
            <w:vAlign w:val="center"/>
          </w:tcPr>
          <w:p w14:paraId="34ED34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24</w:t>
            </w:r>
          </w:p>
        </w:tc>
        <w:tc>
          <w:tcPr>
            <w:tcW w:w="3747" w:type="dxa"/>
            <w:tcBorders>
              <w:tl2br w:val="nil"/>
              <w:tr2bl w:val="nil"/>
            </w:tcBorders>
            <w:shd w:val="clear" w:color="auto" w:fill="auto"/>
            <w:vAlign w:val="center"/>
          </w:tcPr>
          <w:p w14:paraId="00D84CC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DC.Coverage</w:t>
            </w:r>
          </w:p>
        </w:tc>
        <w:tc>
          <w:tcPr>
            <w:tcW w:w="2137" w:type="dxa"/>
            <w:tcBorders>
              <w:tl2br w:val="nil"/>
              <w:tr2bl w:val="nil"/>
            </w:tcBorders>
            <w:shd w:val="clear" w:color="auto" w:fill="auto"/>
            <w:vAlign w:val="center"/>
          </w:tcPr>
          <w:p w14:paraId="5587589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时空范围</w:t>
            </w:r>
          </w:p>
        </w:tc>
        <w:tc>
          <w:tcPr>
            <w:tcW w:w="2556" w:type="dxa"/>
            <w:tcBorders>
              <w:tl2br w:val="nil"/>
              <w:tr2bl w:val="nil"/>
            </w:tcBorders>
            <w:shd w:val="clear" w:color="auto" w:fill="auto"/>
            <w:vAlign w:val="center"/>
          </w:tcPr>
          <w:p w14:paraId="78B74FF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涵盖时空</w:t>
            </w:r>
          </w:p>
        </w:tc>
      </w:tr>
      <w:tr w14:paraId="0545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891" w:type="dxa"/>
            <w:tcBorders>
              <w:tl2br w:val="nil"/>
              <w:tr2bl w:val="nil"/>
            </w:tcBorders>
            <w:shd w:val="clear" w:color="auto" w:fill="auto"/>
            <w:vAlign w:val="center"/>
          </w:tcPr>
          <w:p w14:paraId="718552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25</w:t>
            </w:r>
          </w:p>
        </w:tc>
        <w:tc>
          <w:tcPr>
            <w:tcW w:w="3747" w:type="dxa"/>
            <w:tcBorders>
              <w:tl2br w:val="nil"/>
              <w:tr2bl w:val="nil"/>
            </w:tcBorders>
            <w:shd w:val="clear" w:color="auto" w:fill="auto"/>
            <w:vAlign w:val="center"/>
          </w:tcPr>
          <w:p w14:paraId="6D06730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DC.Description</w:t>
            </w:r>
          </w:p>
        </w:tc>
        <w:tc>
          <w:tcPr>
            <w:tcW w:w="2137" w:type="dxa"/>
            <w:tcBorders>
              <w:tl2br w:val="nil"/>
              <w:tr2bl w:val="nil"/>
            </w:tcBorders>
            <w:shd w:val="clear" w:color="auto" w:fill="auto"/>
            <w:vAlign w:val="center"/>
          </w:tcPr>
          <w:p w14:paraId="27B626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描述</w:t>
            </w:r>
          </w:p>
        </w:tc>
        <w:tc>
          <w:tcPr>
            <w:tcW w:w="2556" w:type="dxa"/>
            <w:tcBorders>
              <w:tl2br w:val="nil"/>
              <w:tr2bl w:val="nil"/>
            </w:tcBorders>
            <w:shd w:val="clear" w:color="auto" w:fill="auto"/>
            <w:vAlign w:val="center"/>
          </w:tcPr>
          <w:p w14:paraId="22AEAE5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资源说明</w:t>
            </w:r>
          </w:p>
        </w:tc>
      </w:tr>
    </w:tbl>
    <w:p w14:paraId="3006D7D1">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030F87D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2.2分文献类型特色元数据字段</w:t>
      </w:r>
    </w:p>
    <w:tbl>
      <w:tblPr>
        <w:tblStyle w:val="5"/>
        <w:tblW w:w="833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80"/>
        <w:gridCol w:w="6651"/>
      </w:tblGrid>
      <w:tr w14:paraId="2FB8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680" w:type="dxa"/>
            <w:tcBorders>
              <w:tl2br w:val="nil"/>
              <w:tr2bl w:val="nil"/>
            </w:tcBorders>
            <w:shd w:val="clear" w:color="auto" w:fill="auto"/>
            <w:vAlign w:val="center"/>
          </w:tcPr>
          <w:p w14:paraId="756D7E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文献类型</w:t>
            </w:r>
          </w:p>
        </w:tc>
        <w:tc>
          <w:tcPr>
            <w:tcW w:w="6651" w:type="dxa"/>
            <w:tcBorders>
              <w:tl2br w:val="nil"/>
              <w:tr2bl w:val="nil"/>
            </w:tcBorders>
            <w:shd w:val="clear" w:color="auto" w:fill="auto"/>
            <w:vAlign w:val="center"/>
          </w:tcPr>
          <w:p w14:paraId="56B6C76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特色字段</w:t>
            </w:r>
          </w:p>
        </w:tc>
      </w:tr>
      <w:tr w14:paraId="0CC2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0" w:hRule="atLeast"/>
        </w:trPr>
        <w:tc>
          <w:tcPr>
            <w:tcW w:w="1680" w:type="dxa"/>
            <w:tcBorders>
              <w:tl2br w:val="nil"/>
              <w:tr2bl w:val="nil"/>
            </w:tcBorders>
            <w:shd w:val="clear" w:color="auto" w:fill="auto"/>
            <w:vAlign w:val="center"/>
          </w:tcPr>
          <w:p w14:paraId="554245B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Style w:val="8"/>
                <w:rFonts w:hint="eastAsia" w:ascii="仿宋_GB2312" w:hAnsi="仿宋_GB2312" w:eastAsia="仿宋_GB2312" w:cs="仿宋_GB2312"/>
                <w:sz w:val="32"/>
                <w:szCs w:val="32"/>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期刊</w:t>
            </w:r>
            <w:r>
              <w:rPr>
                <w:rStyle w:val="8"/>
                <w:rFonts w:hint="eastAsia" w:ascii="仿宋_GB2312" w:hAnsi="仿宋_GB2312" w:eastAsia="仿宋_GB2312" w:cs="仿宋_GB2312"/>
                <w:sz w:val="32"/>
                <w:szCs w:val="32"/>
                <w:lang w:val="en-US" w:eastAsia="zh-CN" w:bidi="ar"/>
              </w:rPr>
              <w:t>/</w:t>
            </w:r>
          </w:p>
          <w:p w14:paraId="056118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Style w:val="9"/>
                <w:rFonts w:hint="eastAsia" w:ascii="仿宋_GB2312" w:hAnsi="仿宋_GB2312" w:eastAsia="仿宋_GB2312" w:cs="仿宋_GB2312"/>
                <w:sz w:val="32"/>
                <w:szCs w:val="32"/>
                <w:lang w:val="en-US" w:eastAsia="zh-CN" w:bidi="ar"/>
              </w:rPr>
              <w:t>期刊论文</w:t>
            </w:r>
          </w:p>
        </w:tc>
        <w:tc>
          <w:tcPr>
            <w:tcW w:w="6651" w:type="dxa"/>
            <w:tcBorders>
              <w:tl2br w:val="nil"/>
              <w:tr2bl w:val="nil"/>
            </w:tcBorders>
            <w:shd w:val="clear" w:color="auto" w:fill="auto"/>
            <w:vAlign w:val="center"/>
          </w:tcPr>
          <w:p w14:paraId="65D7B71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期刊名称、卷号、期号、页码、核心收录标识（北大核心</w:t>
            </w:r>
            <w:r>
              <w:rPr>
                <w:rStyle w:val="8"/>
                <w:rFonts w:hint="eastAsia" w:ascii="仿宋_GB2312" w:hAnsi="仿宋_GB2312" w:eastAsia="仿宋_GB2312" w:cs="仿宋_GB2312"/>
                <w:sz w:val="32"/>
                <w:szCs w:val="32"/>
                <w:lang w:val="en-US" w:eastAsia="zh-CN" w:bidi="ar"/>
              </w:rPr>
              <w:t>/CSSCI/SCI/EI/CSCD</w:t>
            </w:r>
            <w:r>
              <w:rPr>
                <w:rStyle w:val="9"/>
                <w:rFonts w:hint="eastAsia" w:ascii="仿宋_GB2312" w:hAnsi="仿宋_GB2312" w:eastAsia="仿宋_GB2312" w:cs="仿宋_GB2312"/>
                <w:sz w:val="32"/>
                <w:szCs w:val="32"/>
                <w:lang w:val="en-US" w:eastAsia="zh-CN" w:bidi="ar"/>
              </w:rPr>
              <w:t>等）、</w:t>
            </w:r>
            <w:r>
              <w:rPr>
                <w:rStyle w:val="8"/>
                <w:rFonts w:hint="eastAsia" w:ascii="仿宋_GB2312" w:hAnsi="仿宋_GB2312" w:eastAsia="仿宋_GB2312" w:cs="仿宋_GB2312"/>
                <w:sz w:val="32"/>
                <w:szCs w:val="32"/>
                <w:lang w:val="en-US" w:eastAsia="zh-CN" w:bidi="ar"/>
              </w:rPr>
              <w:t>JCR</w:t>
            </w:r>
            <w:r>
              <w:rPr>
                <w:rStyle w:val="9"/>
                <w:rFonts w:hint="eastAsia" w:ascii="仿宋_GB2312" w:hAnsi="仿宋_GB2312" w:eastAsia="仿宋_GB2312" w:cs="仿宋_GB2312"/>
                <w:sz w:val="32"/>
                <w:szCs w:val="32"/>
                <w:lang w:val="en-US" w:eastAsia="zh-CN" w:bidi="ar"/>
              </w:rPr>
              <w:t>分区、中科院分区、基金赞助信息等</w:t>
            </w:r>
          </w:p>
        </w:tc>
      </w:tr>
      <w:tr w14:paraId="4A99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0" w:hRule="atLeast"/>
        </w:trPr>
        <w:tc>
          <w:tcPr>
            <w:tcW w:w="1680" w:type="dxa"/>
            <w:tcBorders>
              <w:tl2br w:val="nil"/>
              <w:tr2bl w:val="nil"/>
            </w:tcBorders>
            <w:shd w:val="clear" w:color="auto" w:fill="auto"/>
            <w:vAlign w:val="center"/>
          </w:tcPr>
          <w:p w14:paraId="7034F11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图书</w:t>
            </w:r>
          </w:p>
        </w:tc>
        <w:tc>
          <w:tcPr>
            <w:tcW w:w="6651" w:type="dxa"/>
            <w:tcBorders>
              <w:tl2br w:val="nil"/>
              <w:tr2bl w:val="nil"/>
            </w:tcBorders>
            <w:shd w:val="clear" w:color="auto" w:fill="auto"/>
            <w:vAlign w:val="center"/>
          </w:tcPr>
          <w:p w14:paraId="3A3DF4DC">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ISBN</w:t>
            </w:r>
            <w:r>
              <w:rPr>
                <w:rStyle w:val="9"/>
                <w:rFonts w:hint="eastAsia" w:ascii="仿宋_GB2312" w:hAnsi="仿宋_GB2312" w:eastAsia="仿宋_GB2312" w:cs="仿宋_GB2312"/>
                <w:sz w:val="32"/>
                <w:szCs w:val="32"/>
                <w:lang w:val="en-US" w:eastAsia="zh-CN" w:bidi="ar"/>
              </w:rPr>
              <w:t>、出版社、版次、页数、定价、封面等</w:t>
            </w:r>
          </w:p>
        </w:tc>
      </w:tr>
      <w:tr w14:paraId="42CF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0" w:hRule="atLeast"/>
        </w:trPr>
        <w:tc>
          <w:tcPr>
            <w:tcW w:w="1680" w:type="dxa"/>
            <w:tcBorders>
              <w:tl2br w:val="nil"/>
              <w:tr2bl w:val="nil"/>
            </w:tcBorders>
            <w:shd w:val="clear" w:color="auto" w:fill="auto"/>
            <w:vAlign w:val="center"/>
          </w:tcPr>
          <w:p w14:paraId="7510CE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学位论文</w:t>
            </w:r>
          </w:p>
        </w:tc>
        <w:tc>
          <w:tcPr>
            <w:tcW w:w="6651" w:type="dxa"/>
            <w:tcBorders>
              <w:tl2br w:val="nil"/>
              <w:tr2bl w:val="nil"/>
            </w:tcBorders>
            <w:shd w:val="clear" w:color="auto" w:fill="auto"/>
            <w:vAlign w:val="center"/>
          </w:tcPr>
          <w:p w14:paraId="40CACB3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学位授予单位、学位级别（博士</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硕士）、导师姓名、答辩日期等</w:t>
            </w:r>
          </w:p>
        </w:tc>
      </w:tr>
      <w:tr w14:paraId="0C7C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1680" w:type="dxa"/>
            <w:tcBorders>
              <w:tl2br w:val="nil"/>
              <w:tr2bl w:val="nil"/>
            </w:tcBorders>
            <w:shd w:val="clear" w:color="auto" w:fill="auto"/>
            <w:vAlign w:val="center"/>
          </w:tcPr>
          <w:p w14:paraId="7A3216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会议论文</w:t>
            </w:r>
          </w:p>
        </w:tc>
        <w:tc>
          <w:tcPr>
            <w:tcW w:w="6651" w:type="dxa"/>
            <w:tcBorders>
              <w:tl2br w:val="nil"/>
              <w:tr2bl w:val="nil"/>
            </w:tcBorders>
            <w:shd w:val="clear" w:color="auto" w:fill="auto"/>
            <w:vAlign w:val="center"/>
          </w:tcPr>
          <w:p w14:paraId="7B65C03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会议名称、会议地点、会议日期、主办单位、核心收录标识（</w:t>
            </w:r>
            <w:r>
              <w:rPr>
                <w:rStyle w:val="8"/>
                <w:rFonts w:hint="eastAsia" w:ascii="仿宋_GB2312" w:hAnsi="仿宋_GB2312" w:eastAsia="仿宋_GB2312" w:cs="仿宋_GB2312"/>
                <w:sz w:val="32"/>
                <w:szCs w:val="32"/>
                <w:lang w:val="en-US" w:eastAsia="zh-CN" w:bidi="ar"/>
              </w:rPr>
              <w:t>CPCIS/CPCISSH</w:t>
            </w:r>
            <w:r>
              <w:rPr>
                <w:rStyle w:val="9"/>
                <w:rFonts w:hint="eastAsia" w:ascii="仿宋_GB2312" w:hAnsi="仿宋_GB2312" w:eastAsia="仿宋_GB2312" w:cs="仿宋_GB2312"/>
                <w:sz w:val="32"/>
                <w:szCs w:val="32"/>
                <w:lang w:val="en-US" w:eastAsia="zh-CN" w:bidi="ar"/>
              </w:rPr>
              <w:t>等）</w:t>
            </w:r>
          </w:p>
        </w:tc>
      </w:tr>
      <w:tr w14:paraId="3B0A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1680" w:type="dxa"/>
            <w:tcBorders>
              <w:tl2br w:val="nil"/>
              <w:tr2bl w:val="nil"/>
            </w:tcBorders>
            <w:shd w:val="clear" w:color="auto" w:fill="auto"/>
            <w:vAlign w:val="center"/>
          </w:tcPr>
          <w:p w14:paraId="448BD41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专利</w:t>
            </w:r>
          </w:p>
        </w:tc>
        <w:tc>
          <w:tcPr>
            <w:tcW w:w="6651" w:type="dxa"/>
            <w:tcBorders>
              <w:tl2br w:val="nil"/>
              <w:tr2bl w:val="nil"/>
            </w:tcBorders>
            <w:shd w:val="clear" w:color="auto" w:fill="auto"/>
            <w:vAlign w:val="center"/>
          </w:tcPr>
          <w:p w14:paraId="0248C2F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lang w:val="en-US"/>
              </w:rPr>
            </w:pPr>
            <w:r>
              <w:rPr>
                <w:rFonts w:hint="eastAsia" w:ascii="仿宋_GB2312" w:hAnsi="仿宋_GB2312" w:eastAsia="仿宋_GB2312" w:cs="仿宋_GB2312"/>
                <w:i w:val="0"/>
                <w:iCs w:val="0"/>
                <w:color w:val="000000"/>
                <w:kern w:val="0"/>
                <w:sz w:val="32"/>
                <w:szCs w:val="32"/>
                <w:u w:val="none"/>
                <w:lang w:val="en-US" w:eastAsia="zh-CN" w:bidi="ar"/>
              </w:rPr>
              <w:t>专利号、专利类型（发明</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实用新型</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外观设计）、申请日期、公开日期、申请人、发明人等</w:t>
            </w:r>
          </w:p>
        </w:tc>
      </w:tr>
      <w:tr w14:paraId="30E9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0" w:hRule="atLeast"/>
        </w:trPr>
        <w:tc>
          <w:tcPr>
            <w:tcW w:w="1680" w:type="dxa"/>
            <w:tcBorders>
              <w:tl2br w:val="nil"/>
              <w:tr2bl w:val="nil"/>
            </w:tcBorders>
            <w:shd w:val="clear" w:color="auto" w:fill="auto"/>
            <w:vAlign w:val="center"/>
          </w:tcPr>
          <w:p w14:paraId="5924EF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标准</w:t>
            </w:r>
          </w:p>
        </w:tc>
        <w:tc>
          <w:tcPr>
            <w:tcW w:w="6651" w:type="dxa"/>
            <w:tcBorders>
              <w:tl2br w:val="nil"/>
              <w:tr2bl w:val="nil"/>
            </w:tcBorders>
            <w:shd w:val="clear" w:color="auto" w:fill="auto"/>
            <w:vAlign w:val="center"/>
          </w:tcPr>
          <w:p w14:paraId="7C94F25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标准号、标准名称、标准类型（国际</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国家</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行业）、发布机构、实施日期等</w:t>
            </w:r>
          </w:p>
        </w:tc>
      </w:tr>
      <w:tr w14:paraId="59A2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680" w:type="dxa"/>
            <w:tcBorders>
              <w:tl2br w:val="nil"/>
              <w:tr2bl w:val="nil"/>
            </w:tcBorders>
            <w:shd w:val="clear" w:color="auto" w:fill="auto"/>
            <w:vAlign w:val="center"/>
          </w:tcPr>
          <w:p w14:paraId="41A32CA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报纸</w:t>
            </w:r>
          </w:p>
        </w:tc>
        <w:tc>
          <w:tcPr>
            <w:tcW w:w="6651" w:type="dxa"/>
            <w:tcBorders>
              <w:tl2br w:val="nil"/>
              <w:tr2bl w:val="nil"/>
            </w:tcBorders>
            <w:shd w:val="clear" w:color="auto" w:fill="auto"/>
            <w:vAlign w:val="center"/>
          </w:tcPr>
          <w:p w14:paraId="6C42719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报纸名称、版次、出版日期</w:t>
            </w:r>
            <w:r>
              <w:rPr>
                <w:rStyle w:val="9"/>
                <w:rFonts w:hint="eastAsia" w:ascii="仿宋_GB2312" w:hAnsi="仿宋_GB2312" w:eastAsia="仿宋_GB2312" w:cs="仿宋_GB2312"/>
                <w:sz w:val="32"/>
                <w:szCs w:val="32"/>
                <w:lang w:val="en-US" w:eastAsia="zh-CN" w:bidi="ar"/>
              </w:rPr>
              <w:t>等</w:t>
            </w:r>
          </w:p>
        </w:tc>
      </w:tr>
      <w:tr w14:paraId="714A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680" w:type="dxa"/>
            <w:tcBorders>
              <w:tl2br w:val="nil"/>
              <w:tr2bl w:val="nil"/>
            </w:tcBorders>
            <w:shd w:val="clear" w:color="auto" w:fill="auto"/>
            <w:vAlign w:val="center"/>
          </w:tcPr>
          <w:p w14:paraId="2A965F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报告</w:t>
            </w:r>
          </w:p>
        </w:tc>
        <w:tc>
          <w:tcPr>
            <w:tcW w:w="6651" w:type="dxa"/>
            <w:tcBorders>
              <w:tl2br w:val="nil"/>
              <w:tr2bl w:val="nil"/>
            </w:tcBorders>
            <w:shd w:val="clear" w:color="auto" w:fill="auto"/>
            <w:vAlign w:val="center"/>
          </w:tcPr>
          <w:p w14:paraId="3D234F9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报告编号、报告类型、发布机构</w:t>
            </w:r>
            <w:r>
              <w:rPr>
                <w:rStyle w:val="9"/>
                <w:rFonts w:hint="eastAsia" w:ascii="仿宋_GB2312" w:hAnsi="仿宋_GB2312" w:eastAsia="仿宋_GB2312" w:cs="仿宋_GB2312"/>
                <w:sz w:val="32"/>
                <w:szCs w:val="32"/>
                <w:lang w:val="en-US" w:eastAsia="zh-CN" w:bidi="ar"/>
              </w:rPr>
              <w:t>等</w:t>
            </w:r>
          </w:p>
        </w:tc>
      </w:tr>
      <w:tr w14:paraId="2249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680" w:type="dxa"/>
            <w:tcBorders>
              <w:tl2br w:val="nil"/>
              <w:tr2bl w:val="nil"/>
            </w:tcBorders>
            <w:shd w:val="clear" w:color="auto" w:fill="auto"/>
            <w:vAlign w:val="center"/>
          </w:tcPr>
          <w:p w14:paraId="19F805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多媒体</w:t>
            </w:r>
          </w:p>
        </w:tc>
        <w:tc>
          <w:tcPr>
            <w:tcW w:w="6651" w:type="dxa"/>
            <w:tcBorders>
              <w:tl2br w:val="nil"/>
              <w:tr2bl w:val="nil"/>
            </w:tcBorders>
            <w:shd w:val="clear" w:color="auto" w:fill="auto"/>
            <w:vAlign w:val="center"/>
          </w:tcPr>
          <w:p w14:paraId="04BA12D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载体类型、时长、分辨率、格式</w:t>
            </w:r>
            <w:r>
              <w:rPr>
                <w:rStyle w:val="9"/>
                <w:rFonts w:hint="eastAsia" w:ascii="仿宋_GB2312" w:hAnsi="仿宋_GB2312" w:eastAsia="仿宋_GB2312" w:cs="仿宋_GB2312"/>
                <w:sz w:val="32"/>
                <w:szCs w:val="32"/>
                <w:lang w:val="en-US" w:eastAsia="zh-CN" w:bidi="ar"/>
              </w:rPr>
              <w:t>等</w:t>
            </w:r>
          </w:p>
        </w:tc>
      </w:tr>
      <w:tr w14:paraId="409E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0" w:hRule="atLeast"/>
        </w:trPr>
        <w:tc>
          <w:tcPr>
            <w:tcW w:w="1680" w:type="dxa"/>
            <w:tcBorders>
              <w:tl2br w:val="nil"/>
              <w:tr2bl w:val="nil"/>
            </w:tcBorders>
            <w:shd w:val="clear" w:color="auto" w:fill="auto"/>
            <w:vAlign w:val="center"/>
          </w:tcPr>
          <w:p w14:paraId="0F6C0E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成果</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学术成果</w:t>
            </w:r>
          </w:p>
        </w:tc>
        <w:tc>
          <w:tcPr>
            <w:tcW w:w="6651" w:type="dxa"/>
            <w:tcBorders>
              <w:tl2br w:val="nil"/>
              <w:tr2bl w:val="nil"/>
            </w:tcBorders>
            <w:shd w:val="clear" w:color="auto" w:fill="auto"/>
            <w:vAlign w:val="center"/>
          </w:tcPr>
          <w:p w14:paraId="1694221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成果类型、发表期刊</w:t>
            </w:r>
            <w:r>
              <w:rPr>
                <w:rStyle w:val="8"/>
                <w:rFonts w:hint="eastAsia" w:ascii="仿宋_GB2312" w:hAnsi="仿宋_GB2312" w:eastAsia="仿宋_GB2312" w:cs="仿宋_GB2312"/>
                <w:sz w:val="32"/>
                <w:szCs w:val="32"/>
                <w:lang w:val="en-US" w:eastAsia="zh-CN" w:bidi="ar"/>
              </w:rPr>
              <w:t>/</w:t>
            </w:r>
            <w:r>
              <w:rPr>
                <w:rStyle w:val="9"/>
                <w:rFonts w:hint="eastAsia" w:ascii="仿宋_GB2312" w:hAnsi="仿宋_GB2312" w:eastAsia="仿宋_GB2312" w:cs="仿宋_GB2312"/>
                <w:sz w:val="32"/>
                <w:szCs w:val="32"/>
                <w:lang w:val="en-US" w:eastAsia="zh-CN" w:bidi="ar"/>
              </w:rPr>
              <w:t>会议、被引频次、收录数据库（</w:t>
            </w:r>
            <w:r>
              <w:rPr>
                <w:rStyle w:val="8"/>
                <w:rFonts w:hint="eastAsia" w:ascii="仿宋_GB2312" w:hAnsi="仿宋_GB2312" w:eastAsia="仿宋_GB2312" w:cs="仿宋_GB2312"/>
                <w:sz w:val="32"/>
                <w:szCs w:val="32"/>
                <w:lang w:val="en-US" w:eastAsia="zh-CN" w:bidi="ar"/>
              </w:rPr>
              <w:t>WoS/SCOPUS</w:t>
            </w:r>
            <w:r>
              <w:rPr>
                <w:rStyle w:val="9"/>
                <w:rFonts w:hint="eastAsia" w:ascii="仿宋_GB2312" w:hAnsi="仿宋_GB2312" w:eastAsia="仿宋_GB2312" w:cs="仿宋_GB2312"/>
                <w:sz w:val="32"/>
                <w:szCs w:val="32"/>
                <w:lang w:val="en-US" w:eastAsia="zh-CN" w:bidi="ar"/>
              </w:rPr>
              <w:t>等）</w:t>
            </w:r>
          </w:p>
        </w:tc>
      </w:tr>
      <w:tr w14:paraId="2780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680" w:type="dxa"/>
            <w:tcBorders>
              <w:tl2br w:val="nil"/>
              <w:tr2bl w:val="nil"/>
            </w:tcBorders>
            <w:shd w:val="clear" w:color="auto" w:fill="auto"/>
            <w:vAlign w:val="center"/>
          </w:tcPr>
          <w:p w14:paraId="03DF08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司法案例</w:t>
            </w:r>
          </w:p>
        </w:tc>
        <w:tc>
          <w:tcPr>
            <w:tcW w:w="6651" w:type="dxa"/>
            <w:tcBorders>
              <w:tl2br w:val="nil"/>
              <w:tr2bl w:val="nil"/>
            </w:tcBorders>
            <w:shd w:val="clear" w:color="auto" w:fill="auto"/>
            <w:vAlign w:val="center"/>
          </w:tcPr>
          <w:p w14:paraId="09E5114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案例编号、审理法院、判决日期、案由</w:t>
            </w:r>
            <w:r>
              <w:rPr>
                <w:rStyle w:val="9"/>
                <w:rFonts w:hint="eastAsia" w:ascii="仿宋_GB2312" w:hAnsi="仿宋_GB2312" w:eastAsia="仿宋_GB2312" w:cs="仿宋_GB2312"/>
                <w:sz w:val="32"/>
                <w:szCs w:val="32"/>
                <w:lang w:val="en-US" w:eastAsia="zh-CN" w:bidi="ar"/>
              </w:rPr>
              <w:t>等</w:t>
            </w:r>
          </w:p>
        </w:tc>
      </w:tr>
    </w:tbl>
    <w:p w14:paraId="6E8ED60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130F314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2.3 治理附加标注字段</w:t>
      </w:r>
    </w:p>
    <w:p w14:paraId="0E54FE08">
      <w:pPr>
        <w:keepNext w:val="0"/>
        <w:keepLines w:val="0"/>
        <w:pageBreakBefore w:val="0"/>
        <w:kinsoku/>
        <w:wordWrap/>
        <w:overflowPunct/>
        <w:topLinePunct w:val="0"/>
        <w:autoSpaceDE/>
        <w:autoSpaceDN/>
        <w:bidi w:val="0"/>
        <w:adjustRightInd/>
        <w:snapToGrid/>
        <w:spacing w:line="560" w:lineRule="exact"/>
        <w:ind w:left="0" w:leftChars="0" w:firstLine="659" w:firstLineChars="206"/>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治理</w:t>
      </w:r>
      <w:r>
        <w:rPr>
          <w:rFonts w:hint="eastAsia" w:ascii="仿宋_GB2312" w:hAnsi="仿宋_GB2312" w:eastAsia="仿宋_GB2312" w:cs="仿宋_GB2312"/>
          <w:sz w:val="32"/>
          <w:szCs w:val="32"/>
          <w:lang w:val="en-US" w:eastAsia="zh-CN"/>
        </w:rPr>
        <w:t>数据完成后，系统须支持</w:t>
      </w:r>
      <w:r>
        <w:rPr>
          <w:rFonts w:hint="eastAsia" w:ascii="仿宋_GB2312" w:hAnsi="仿宋_GB2312" w:eastAsia="仿宋_GB2312" w:cs="仿宋_GB2312"/>
          <w:sz w:val="32"/>
          <w:szCs w:val="32"/>
        </w:rPr>
        <w:t>自动</w:t>
      </w:r>
      <w:r>
        <w:rPr>
          <w:rFonts w:hint="eastAsia" w:ascii="仿宋_GB2312" w:hAnsi="仿宋_GB2312" w:eastAsia="仿宋_GB2312" w:cs="仿宋_GB2312"/>
          <w:sz w:val="32"/>
          <w:szCs w:val="32"/>
          <w:lang w:val="en-US" w:eastAsia="zh-CN"/>
        </w:rPr>
        <w:t>或人工补充如下标注</w:t>
      </w:r>
      <w:r>
        <w:rPr>
          <w:rFonts w:hint="eastAsia" w:ascii="仿宋_GB2312" w:hAnsi="仿宋_GB2312" w:eastAsia="仿宋_GB2312" w:cs="仿宋_GB2312"/>
          <w:sz w:val="32"/>
          <w:szCs w:val="32"/>
        </w:rPr>
        <w:t>字段：中图分类号（CLC分类）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教育部学科分类（精确到二级学科）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核心期刊标识（北大核心、CSSCI、SCI、EI、CSCD等）JCR分区、中科院分区信息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唯一标识符（系统内唯一ID）</w:t>
      </w:r>
      <w:r>
        <w:rPr>
          <w:rFonts w:hint="eastAsia" w:ascii="仿宋_GB2312" w:hAnsi="仿宋_GB2312" w:eastAsia="仿宋_GB2312" w:cs="仿宋_GB2312"/>
          <w:sz w:val="32"/>
          <w:szCs w:val="32"/>
          <w:lang w:eastAsia="zh-CN"/>
        </w:rPr>
        <w:t>。</w:t>
      </w:r>
    </w:p>
    <w:p w14:paraId="78C5D3ED">
      <w:pPr>
        <w:keepNext w:val="0"/>
        <w:keepLines w:val="0"/>
        <w:pageBreakBefore w:val="0"/>
        <w:numPr>
          <w:ilvl w:val="0"/>
          <w:numId w:val="1"/>
        </w:numPr>
        <w:kinsoku/>
        <w:wordWrap/>
        <w:overflowPunct/>
        <w:topLinePunct w:val="0"/>
        <w:autoSpaceDE/>
        <w:autoSpaceDN/>
        <w:bidi w:val="0"/>
        <w:adjustRightInd/>
        <w:snapToGrid/>
        <w:spacing w:line="560" w:lineRule="exact"/>
        <w:ind w:left="425" w:leftChars="0" w:hanging="425" w:firstLine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系统功能技术要求</w:t>
      </w:r>
    </w:p>
    <w:p w14:paraId="0D05043B">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3.1总体要求</w:t>
      </w:r>
    </w:p>
    <w:p w14:paraId="3BDB7CC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3.1.1</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lang w:val="en-US" w:eastAsia="zh-CN"/>
        </w:rPr>
        <w:t>中各应用</w:t>
      </w:r>
      <w:r>
        <w:rPr>
          <w:rFonts w:hint="eastAsia" w:ascii="仿宋_GB2312" w:hAnsi="仿宋_GB2312" w:eastAsia="仿宋_GB2312" w:cs="仿宋_GB2312"/>
          <w:sz w:val="32"/>
          <w:szCs w:val="32"/>
          <w:lang w:eastAsia="zh-CN"/>
        </w:rPr>
        <w:t>采用微服务架构，各应用独立运行，单个应用故障不影响其他应用。</w:t>
      </w:r>
    </w:p>
    <w:p w14:paraId="1A6F643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3.1.2 </w:t>
      </w:r>
      <w:r>
        <w:rPr>
          <w:rFonts w:hint="eastAsia" w:ascii="仿宋_GB2312" w:hAnsi="仿宋_GB2312" w:eastAsia="仿宋_GB2312" w:cs="仿宋_GB2312"/>
          <w:sz w:val="32"/>
          <w:szCs w:val="32"/>
          <w:lang w:eastAsia="zh-CN"/>
        </w:rPr>
        <w:t>支持本地化部署，所有数据存储于学校本地服务器。</w:t>
      </w:r>
    </w:p>
    <w:p w14:paraId="16A6194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3.1.3 </w:t>
      </w:r>
      <w:r>
        <w:rPr>
          <w:rFonts w:hint="eastAsia" w:ascii="仿宋_GB2312" w:hAnsi="仿宋_GB2312" w:eastAsia="仿宋_GB2312" w:cs="仿宋_GB2312"/>
          <w:sz w:val="32"/>
          <w:szCs w:val="32"/>
          <w:lang w:eastAsia="zh-CN"/>
        </w:rPr>
        <w:t>数据传输须采用加密协议，用户隐私数据密文存储，提供数据分类分级管理方案。</w:t>
      </w:r>
    </w:p>
    <w:p w14:paraId="2770B0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3.1.4 须建立数据分类分级管理体系，按以下类别分别制定安全策略：</w:t>
      </w:r>
    </w:p>
    <w:tbl>
      <w:tblPr>
        <w:tblStyle w:val="5"/>
        <w:tblW w:w="543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45"/>
        <w:gridCol w:w="2518"/>
        <w:gridCol w:w="2716"/>
        <w:gridCol w:w="2517"/>
      </w:tblGrid>
      <w:tr w14:paraId="77B8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946FBD2">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数据类别</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2BA620">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定义</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B11EE14">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示例</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5F4E118">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权限要求</w:t>
            </w:r>
          </w:p>
        </w:tc>
      </w:tr>
      <w:tr w14:paraId="6C726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A4B25FB">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公开数据</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21F7386">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可向社会公开的数据</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3A7FA8">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0"/>
                <w:sz w:val="32"/>
                <w:szCs w:val="32"/>
                <w:lang w:val="en-US" w:eastAsia="zh-CN" w:bidi="ar"/>
              </w:rPr>
              <w:t>图书馆概况、开放时间</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68BA19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0"/>
                <w:sz w:val="32"/>
                <w:szCs w:val="32"/>
                <w:lang w:val="en-US" w:eastAsia="zh-CN" w:bidi="ar"/>
              </w:rPr>
              <w:t>无特殊限制</w:t>
            </w:r>
          </w:p>
        </w:tc>
      </w:tr>
      <w:tr w14:paraId="1FFF2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FF07EED">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校内</w:t>
            </w:r>
            <w:r>
              <w:rPr>
                <w:rFonts w:hint="eastAsia" w:ascii="仿宋_GB2312" w:hAnsi="仿宋_GB2312" w:eastAsia="仿宋_GB2312" w:cs="仿宋_GB2312"/>
                <w:color w:val="auto"/>
                <w:sz w:val="32"/>
                <w:szCs w:val="32"/>
                <w:lang w:val="en-US" w:eastAsia="zh-CN"/>
              </w:rPr>
              <w:t>开放</w:t>
            </w:r>
            <w:r>
              <w:rPr>
                <w:rFonts w:hint="eastAsia" w:ascii="仿宋_GB2312" w:hAnsi="仿宋_GB2312" w:eastAsia="仿宋_GB2312" w:cs="仿宋_GB2312"/>
                <w:color w:val="auto"/>
                <w:sz w:val="32"/>
                <w:szCs w:val="32"/>
              </w:rPr>
              <w:t>数据</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27BB069">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仅向本校读者开放的数据</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14A763B1">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kern w:val="0"/>
                <w:sz w:val="32"/>
                <w:szCs w:val="32"/>
                <w:lang w:val="en-US" w:eastAsia="zh-CN" w:bidi="ar"/>
              </w:rPr>
              <w:t>馆藏目录、阅读书单与文献专题</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40E74B63">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仅限本校读者访问（需身份认证/校内IP）</w:t>
            </w:r>
          </w:p>
        </w:tc>
      </w:tr>
      <w:tr w14:paraId="33AFF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77AAE806">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内部数据</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DEA7CA3">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仅可在图书馆内部使用的数据</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3DE7A9D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业务统计数据、工作记录</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26AFC07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仅限图书馆工作人员访问</w:t>
            </w:r>
          </w:p>
        </w:tc>
      </w:tr>
      <w:tr w14:paraId="3A3C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EC1F13D">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敏感数据</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90DE762">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涉及读者个人隐私的数据</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D3573CC">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读者身份证号、手机号、借阅记录</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3CA5EDD">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加密存储，严格控制访问权限</w:t>
            </w:r>
          </w:p>
        </w:tc>
      </w:tr>
      <w:tr w14:paraId="5C681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1"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6C6AEC95">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机密数据</w:t>
            </w:r>
          </w:p>
        </w:tc>
        <w:tc>
          <w:tcPr>
            <w:tcW w:w="1354"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2EAA8F1">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涉及图书馆核心利益的数据</w:t>
            </w:r>
          </w:p>
        </w:tc>
        <w:tc>
          <w:tcPr>
            <w:tcW w:w="1460"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036D26C6">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系统管理员密码、数据库备份</w:t>
            </w:r>
          </w:p>
        </w:tc>
        <w:tc>
          <w:tcPr>
            <w:tcW w:w="1353" w:type="pct"/>
            <w:tcBorders>
              <w:top w:val="single" w:color="CCCCCC" w:sz="6" w:space="0"/>
              <w:left w:val="single" w:color="CCCCCC" w:sz="6" w:space="0"/>
              <w:bottom w:val="single" w:color="CCCCCC" w:sz="6" w:space="0"/>
              <w:right w:val="single" w:color="CCCCCC" w:sz="6" w:space="0"/>
            </w:tcBorders>
            <w:shd w:val="clear" w:color="auto" w:fill="auto"/>
            <w:tcMar>
              <w:top w:w="120" w:type="dxa"/>
              <w:left w:w="120" w:type="dxa"/>
              <w:bottom w:w="120" w:type="dxa"/>
              <w:right w:w="120" w:type="dxa"/>
            </w:tcMar>
            <w:vAlign w:val="center"/>
          </w:tcPr>
          <w:p w14:paraId="50EBABD8">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最高级别保护，限授权人员访问</w:t>
            </w:r>
          </w:p>
        </w:tc>
      </w:tr>
    </w:tbl>
    <w:p w14:paraId="00AE800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3.1.5 </w:t>
      </w:r>
      <w:r>
        <w:rPr>
          <w:rFonts w:hint="eastAsia" w:ascii="仿宋_GB2312" w:hAnsi="仿宋_GB2312" w:eastAsia="仿宋_GB2312" w:cs="仿宋_GB2312"/>
          <w:sz w:val="32"/>
          <w:szCs w:val="32"/>
          <w:lang w:eastAsia="zh-CN"/>
        </w:rPr>
        <w:t>须通过安全检测工具测试，无严重漏洞和安全隐患，不泄露敏感数据。</w:t>
      </w:r>
    </w:p>
    <w:p w14:paraId="3AD3D488">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3.2文献数据管理</w:t>
      </w:r>
    </w:p>
    <w:p w14:paraId="0A613C7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3.2.1.</w:t>
      </w:r>
      <w:r>
        <w:rPr>
          <w:rFonts w:hint="eastAsia" w:ascii="仿宋_GB2312" w:hAnsi="仿宋_GB2312" w:eastAsia="仿宋_GB2312" w:cs="仿宋_GB2312"/>
          <w:sz w:val="32"/>
          <w:szCs w:val="32"/>
          <w:lang w:eastAsia="zh-CN"/>
        </w:rPr>
        <w:t>提供可视化数据模型管理，支持自定义文献对象元数据字段，默认支持不少于13种文献类型（图书、期刊、会议论文、学位论文、标准、法律法规、专利、报纸、司法案例、科技报告、多媒体、资讯、成果）。</w:t>
      </w:r>
    </w:p>
    <w:p w14:paraId="5CACBDF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3.2.2 </w:t>
      </w:r>
      <w:r>
        <w:rPr>
          <w:rFonts w:hint="eastAsia" w:ascii="仿宋_GB2312" w:hAnsi="仿宋_GB2312" w:eastAsia="仿宋_GB2312" w:cs="仿宋_GB2312"/>
          <w:sz w:val="32"/>
          <w:szCs w:val="32"/>
          <w:lang w:eastAsia="zh-CN"/>
        </w:rPr>
        <w:t>元数据采用DC（都柏林核心）标准，期刊文献字段不少于40个，支持自定义扩展字段；每个字段包含中文说明、字段名称、属性</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p>
    <w:p w14:paraId="5CFAE18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3.2.3 </w:t>
      </w:r>
      <w:r>
        <w:rPr>
          <w:rFonts w:hint="eastAsia" w:ascii="仿宋_GB2312" w:hAnsi="仿宋_GB2312" w:eastAsia="仿宋_GB2312" w:cs="仿宋_GB2312"/>
          <w:sz w:val="32"/>
          <w:szCs w:val="32"/>
          <w:lang w:eastAsia="zh-CN"/>
        </w:rPr>
        <w:t>文献</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类型支持增删改，系统默认类型不可删除，</w:t>
      </w:r>
      <w:r>
        <w:rPr>
          <w:rFonts w:hint="eastAsia" w:ascii="仿宋_GB2312" w:hAnsi="仿宋_GB2312" w:eastAsia="仿宋_GB2312" w:cs="仿宋_GB2312"/>
          <w:sz w:val="32"/>
          <w:szCs w:val="32"/>
          <w:lang w:val="en-US" w:eastAsia="zh-CN"/>
        </w:rPr>
        <w:t>自定义类型支持删除</w:t>
      </w:r>
      <w:r>
        <w:rPr>
          <w:rFonts w:hint="eastAsia" w:ascii="仿宋_GB2312" w:hAnsi="仿宋_GB2312" w:eastAsia="仿宋_GB2312" w:cs="仿宋_GB2312"/>
          <w:sz w:val="32"/>
          <w:szCs w:val="32"/>
          <w:lang w:eastAsia="zh-CN"/>
        </w:rPr>
        <w:t>；提供标准与</w:t>
      </w:r>
      <w:r>
        <w:rPr>
          <w:rFonts w:hint="eastAsia" w:ascii="仿宋_GB2312" w:hAnsi="仿宋_GB2312" w:eastAsia="仿宋_GB2312" w:cs="仿宋_GB2312"/>
          <w:sz w:val="32"/>
          <w:szCs w:val="32"/>
          <w:lang w:val="en-US" w:eastAsia="zh-CN"/>
        </w:rPr>
        <w:t>转换（非DC格式转换）</w:t>
      </w:r>
      <w:r>
        <w:rPr>
          <w:rFonts w:hint="eastAsia" w:ascii="仿宋_GB2312" w:hAnsi="仿宋_GB2312" w:eastAsia="仿宋_GB2312" w:cs="仿宋_GB2312"/>
          <w:sz w:val="32"/>
          <w:szCs w:val="32"/>
          <w:lang w:eastAsia="zh-CN"/>
        </w:rPr>
        <w:t>两种数据类型模板，</w:t>
      </w:r>
      <w:r>
        <w:rPr>
          <w:rFonts w:hint="eastAsia" w:ascii="仿宋_GB2312" w:hAnsi="仿宋_GB2312" w:eastAsia="仿宋_GB2312" w:cs="仿宋_GB2312"/>
          <w:sz w:val="32"/>
          <w:szCs w:val="32"/>
          <w:lang w:val="en-US" w:eastAsia="zh-CN"/>
        </w:rPr>
        <w:t>系统根据配置的数据字段，</w:t>
      </w:r>
      <w:r>
        <w:rPr>
          <w:rFonts w:hint="eastAsia" w:ascii="仿宋_GB2312" w:hAnsi="仿宋_GB2312" w:eastAsia="仿宋_GB2312" w:cs="仿宋_GB2312"/>
          <w:sz w:val="32"/>
          <w:szCs w:val="32"/>
          <w:lang w:eastAsia="zh-CN"/>
        </w:rPr>
        <w:t>自动生成默认</w:t>
      </w:r>
      <w:r>
        <w:rPr>
          <w:rFonts w:hint="eastAsia" w:ascii="仿宋_GB2312" w:hAnsi="仿宋_GB2312" w:eastAsia="仿宋_GB2312" w:cs="仿宋_GB2312"/>
          <w:sz w:val="32"/>
          <w:szCs w:val="32"/>
          <w:lang w:val="en-US" w:eastAsia="zh-CN"/>
        </w:rPr>
        <w:t>文献数据</w:t>
      </w:r>
      <w:r>
        <w:rPr>
          <w:rFonts w:hint="eastAsia" w:ascii="仿宋_GB2312" w:hAnsi="仿宋_GB2312" w:eastAsia="仿宋_GB2312" w:cs="仿宋_GB2312"/>
          <w:sz w:val="32"/>
          <w:szCs w:val="32"/>
          <w:lang w:eastAsia="zh-CN"/>
        </w:rPr>
        <w:t>类型</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标准模板</w:t>
      </w:r>
      <w:r>
        <w:rPr>
          <w:rFonts w:hint="eastAsia" w:ascii="仿宋_GB2312" w:hAnsi="仿宋_GB2312" w:eastAsia="仿宋_GB2312" w:cs="仿宋_GB2312"/>
          <w:sz w:val="32"/>
          <w:szCs w:val="32"/>
          <w:lang w:val="en-US" w:eastAsia="zh-CN"/>
        </w:rPr>
        <w:t>。</w:t>
      </w:r>
    </w:p>
    <w:p w14:paraId="4351636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3.2.4 </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lang w:val="en-US" w:eastAsia="zh-CN"/>
        </w:rPr>
        <w:t>文献</w:t>
      </w:r>
      <w:r>
        <w:rPr>
          <w:rFonts w:hint="eastAsia" w:ascii="仿宋_GB2312" w:hAnsi="仿宋_GB2312" w:eastAsia="仿宋_GB2312" w:cs="仿宋_GB2312"/>
          <w:sz w:val="32"/>
          <w:szCs w:val="32"/>
          <w:lang w:eastAsia="zh-CN"/>
        </w:rPr>
        <w:t>分类管理，以树状结构管理中图分类和教育部学科分类，治理时</w:t>
      </w:r>
      <w:r>
        <w:rPr>
          <w:rFonts w:hint="eastAsia" w:ascii="仿宋_GB2312" w:hAnsi="仿宋_GB2312" w:eastAsia="仿宋_GB2312" w:cs="仿宋_GB2312"/>
          <w:sz w:val="32"/>
          <w:szCs w:val="32"/>
          <w:lang w:val="en-US" w:eastAsia="zh-CN"/>
        </w:rPr>
        <w:t>根据分类映射标准对相应字段</w:t>
      </w:r>
      <w:r>
        <w:rPr>
          <w:rFonts w:hint="eastAsia" w:ascii="仿宋_GB2312" w:hAnsi="仿宋_GB2312" w:eastAsia="仿宋_GB2312" w:cs="仿宋_GB2312"/>
          <w:sz w:val="32"/>
          <w:szCs w:val="32"/>
          <w:lang w:eastAsia="zh-CN"/>
        </w:rPr>
        <w:t>自动标注分类信息（中图分类到最小类，教育部学科到二级学科）。</w:t>
      </w:r>
    </w:p>
    <w:p w14:paraId="7BD3EA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3.2.5</w:t>
      </w:r>
      <w:r>
        <w:rPr>
          <w:rFonts w:hint="eastAsia" w:ascii="仿宋_GB2312" w:hAnsi="仿宋_GB2312" w:eastAsia="仿宋_GB2312" w:cs="仿宋_GB2312"/>
          <w:sz w:val="32"/>
          <w:szCs w:val="32"/>
          <w:lang w:eastAsia="zh-CN"/>
        </w:rPr>
        <w:t>支持配置数据治理范围（商业数据库、纸本馆藏、自建库、OA、网络资源等），</w:t>
      </w:r>
      <w:r>
        <w:rPr>
          <w:rFonts w:hint="eastAsia" w:ascii="仿宋_GB2312" w:hAnsi="仿宋_GB2312" w:eastAsia="仿宋_GB2312" w:cs="仿宋_GB2312"/>
          <w:sz w:val="32"/>
          <w:szCs w:val="32"/>
          <w:lang w:val="en-US" w:eastAsia="zh-CN"/>
        </w:rPr>
        <w:t>针对这些资源提供</w:t>
      </w:r>
      <w:r>
        <w:rPr>
          <w:rFonts w:hint="eastAsia" w:ascii="仿宋_GB2312" w:hAnsi="仿宋_GB2312" w:eastAsia="仿宋_GB2312" w:cs="仿宋_GB2312"/>
          <w:sz w:val="32"/>
          <w:szCs w:val="32"/>
          <w:lang w:eastAsia="zh-CN"/>
        </w:rPr>
        <w:t>通过中央知识库</w:t>
      </w:r>
      <w:r>
        <w:rPr>
          <w:rFonts w:hint="eastAsia" w:ascii="仿宋_GB2312" w:hAnsi="仿宋_GB2312" w:eastAsia="仿宋_GB2312" w:cs="仿宋_GB2312"/>
          <w:sz w:val="32"/>
          <w:szCs w:val="32"/>
          <w:lang w:val="en-US" w:eastAsia="zh-CN"/>
        </w:rPr>
        <w:t>元数据</w:t>
      </w:r>
      <w:r>
        <w:rPr>
          <w:rFonts w:hint="eastAsia" w:ascii="仿宋_GB2312" w:hAnsi="仿宋_GB2312" w:eastAsia="仿宋_GB2312" w:cs="仿宋_GB2312"/>
          <w:sz w:val="32"/>
          <w:szCs w:val="32"/>
          <w:lang w:eastAsia="zh-CN"/>
        </w:rPr>
        <w:t>、关系</w:t>
      </w:r>
      <w:r>
        <w:rPr>
          <w:rFonts w:hint="eastAsia" w:ascii="仿宋_GB2312" w:hAnsi="仿宋_GB2312" w:eastAsia="仿宋_GB2312" w:cs="仿宋_GB2312"/>
          <w:sz w:val="32"/>
          <w:szCs w:val="32"/>
          <w:lang w:val="en-US" w:eastAsia="zh-CN"/>
        </w:rPr>
        <w:t>型</w:t>
      </w:r>
      <w:r>
        <w:rPr>
          <w:rFonts w:hint="eastAsia" w:ascii="仿宋_GB2312" w:hAnsi="仿宋_GB2312" w:eastAsia="仿宋_GB2312" w:cs="仿宋_GB2312"/>
          <w:sz w:val="32"/>
          <w:szCs w:val="32"/>
          <w:lang w:eastAsia="zh-CN"/>
        </w:rPr>
        <w:t>数据库对接、</w:t>
      </w:r>
      <w:r>
        <w:rPr>
          <w:rFonts w:hint="eastAsia" w:ascii="仿宋_GB2312" w:hAnsi="仿宋_GB2312" w:eastAsia="仿宋_GB2312" w:cs="仿宋_GB2312"/>
          <w:sz w:val="32"/>
          <w:szCs w:val="32"/>
          <w:lang w:val="en-US" w:eastAsia="zh-CN"/>
        </w:rPr>
        <w:t>元数据</w:t>
      </w:r>
      <w:r>
        <w:rPr>
          <w:rFonts w:hint="eastAsia" w:ascii="仿宋_GB2312" w:hAnsi="仿宋_GB2312" w:eastAsia="仿宋_GB2312" w:cs="仿宋_GB2312"/>
          <w:sz w:val="32"/>
          <w:szCs w:val="32"/>
          <w:lang w:eastAsia="zh-CN"/>
        </w:rPr>
        <w:t>导入等方式定期</w:t>
      </w:r>
      <w:r>
        <w:rPr>
          <w:rFonts w:hint="eastAsia" w:ascii="仿宋_GB2312" w:hAnsi="仿宋_GB2312" w:eastAsia="仿宋_GB2312" w:cs="仿宋_GB2312"/>
          <w:sz w:val="32"/>
          <w:szCs w:val="32"/>
          <w:lang w:val="en-US" w:eastAsia="zh-CN"/>
        </w:rPr>
        <w:t>批量</w:t>
      </w:r>
      <w:r>
        <w:rPr>
          <w:rFonts w:hint="eastAsia" w:ascii="仿宋_GB2312" w:hAnsi="仿宋_GB2312" w:eastAsia="仿宋_GB2312" w:cs="仿宋_GB2312"/>
          <w:sz w:val="32"/>
          <w:szCs w:val="32"/>
          <w:lang w:eastAsia="zh-CN"/>
        </w:rPr>
        <w:t>收割</w:t>
      </w:r>
      <w:r>
        <w:rPr>
          <w:rFonts w:hint="eastAsia" w:ascii="仿宋_GB2312" w:hAnsi="仿宋_GB2312" w:eastAsia="仿宋_GB2312" w:cs="仿宋_GB2312"/>
          <w:sz w:val="32"/>
          <w:szCs w:val="32"/>
          <w:lang w:val="en-US" w:eastAsia="zh-CN"/>
        </w:rPr>
        <w:t>元数据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更新频率不少于2次/周。</w:t>
      </w:r>
    </w:p>
    <w:p w14:paraId="290C6AC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3.2.6 </w:t>
      </w:r>
      <w:r>
        <w:rPr>
          <w:rFonts w:hint="eastAsia" w:ascii="仿宋_GB2312" w:hAnsi="仿宋_GB2312" w:eastAsia="仿宋_GB2312" w:cs="仿宋_GB2312"/>
          <w:sz w:val="32"/>
          <w:szCs w:val="32"/>
          <w:lang w:eastAsia="zh-CN"/>
        </w:rPr>
        <w:t>提供可视化界面配置纸本管理系统数据源，支持定时收割任务，</w:t>
      </w:r>
      <w:r>
        <w:rPr>
          <w:rFonts w:hint="eastAsia" w:ascii="仿宋_GB2312" w:hAnsi="仿宋_GB2312" w:eastAsia="仿宋_GB2312" w:cs="仿宋_GB2312"/>
          <w:sz w:val="32"/>
          <w:szCs w:val="32"/>
          <w:lang w:val="en-US" w:eastAsia="zh-CN"/>
        </w:rPr>
        <w:t>可以查看任务的执行过程与数据结果</w:t>
      </w:r>
      <w:r>
        <w:rPr>
          <w:rFonts w:hint="eastAsia" w:ascii="仿宋_GB2312" w:hAnsi="仿宋_GB2312" w:eastAsia="仿宋_GB2312" w:cs="仿宋_GB2312"/>
          <w:sz w:val="32"/>
          <w:szCs w:val="32"/>
          <w:lang w:eastAsia="zh-CN"/>
        </w:rPr>
        <w:t>，提供常见业务系统默认参考模板，</w:t>
      </w:r>
      <w:r>
        <w:rPr>
          <w:rFonts w:hint="eastAsia" w:ascii="仿宋_GB2312" w:hAnsi="仿宋_GB2312" w:eastAsia="仿宋_GB2312" w:cs="仿宋_GB2312"/>
          <w:sz w:val="32"/>
          <w:szCs w:val="32"/>
          <w:lang w:val="en-US" w:eastAsia="zh-CN"/>
        </w:rPr>
        <w:t>减少馆员配置工作</w:t>
      </w:r>
      <w:r>
        <w:rPr>
          <w:rFonts w:hint="eastAsia" w:ascii="仿宋_GB2312" w:hAnsi="仿宋_GB2312" w:eastAsia="仿宋_GB2312" w:cs="仿宋_GB2312"/>
          <w:sz w:val="32"/>
          <w:szCs w:val="32"/>
          <w:lang w:eastAsia="zh-CN"/>
        </w:rPr>
        <w:t>。</w:t>
      </w:r>
    </w:p>
    <w:p w14:paraId="2D77223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3.2.7 知识库应包括全球主流数据库信息，可以快速从知识库中批量获取到元数据</w:t>
      </w:r>
      <w:r>
        <w:rPr>
          <w:rFonts w:hint="eastAsia" w:ascii="仿宋_GB2312" w:hAnsi="仿宋_GB2312" w:eastAsia="仿宋_GB2312" w:cs="仿宋_GB2312"/>
          <w:sz w:val="32"/>
          <w:szCs w:val="32"/>
          <w:lang w:eastAsia="zh-CN"/>
        </w:rPr>
        <w:t>，支持按平台、子库、专辑、数据包等层级设置采购授权范围，</w:t>
      </w:r>
      <w:r>
        <w:rPr>
          <w:rFonts w:hint="eastAsia" w:ascii="仿宋_GB2312" w:hAnsi="仿宋_GB2312" w:eastAsia="仿宋_GB2312" w:cs="仿宋_GB2312"/>
          <w:sz w:val="32"/>
          <w:szCs w:val="32"/>
          <w:lang w:val="en-US" w:eastAsia="zh-CN"/>
        </w:rPr>
        <w:t>确保获取到的元数据和采购范围一致</w:t>
      </w:r>
      <w:r>
        <w:rPr>
          <w:rFonts w:hint="eastAsia" w:ascii="仿宋_GB2312" w:hAnsi="仿宋_GB2312" w:eastAsia="仿宋_GB2312" w:cs="仿宋_GB2312"/>
          <w:sz w:val="32"/>
          <w:szCs w:val="32"/>
          <w:lang w:eastAsia="zh-CN"/>
        </w:rPr>
        <w:t>。</w:t>
      </w:r>
    </w:p>
    <w:p w14:paraId="065ECE4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3.2.8 </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导入工具，支持人工导入元数据并自动转换为标准格式。</w:t>
      </w:r>
      <w:r>
        <w:rPr>
          <w:rFonts w:hint="eastAsia" w:ascii="仿宋_GB2312" w:hAnsi="仿宋_GB2312" w:eastAsia="仿宋_GB2312" w:cs="仿宋_GB2312"/>
          <w:sz w:val="32"/>
          <w:szCs w:val="32"/>
          <w:lang w:val="en-US" w:eastAsia="zh-CN"/>
        </w:rPr>
        <w:t>支持新建任意文献类型的资源库，并将数据文件中的元数据导入、管理。</w:t>
      </w:r>
    </w:p>
    <w:p w14:paraId="1B6E952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3.2.9 馆员</w:t>
      </w:r>
      <w:r>
        <w:rPr>
          <w:rFonts w:hint="eastAsia" w:ascii="仿宋_GB2312" w:hAnsi="仿宋_GB2312" w:eastAsia="仿宋_GB2312" w:cs="仿宋_GB2312"/>
          <w:sz w:val="32"/>
          <w:szCs w:val="32"/>
          <w:lang w:eastAsia="zh-CN"/>
        </w:rPr>
        <w:t>可设置每个文献类型的加工字段深度，</w:t>
      </w:r>
      <w:r>
        <w:rPr>
          <w:rFonts w:hint="eastAsia" w:ascii="仿宋_GB2312" w:hAnsi="仿宋_GB2312" w:eastAsia="仿宋_GB2312" w:cs="仿宋_GB2312"/>
          <w:sz w:val="32"/>
          <w:szCs w:val="32"/>
          <w:lang w:val="en-US" w:eastAsia="zh-CN"/>
        </w:rPr>
        <w:t>每种文献类型提供基础的字段标准供图书馆管理，可以在基础标准上添加扩展新的字段属性，生效后系统会按照新的字段深度标准加工、处理、应用该类型的所有数据。</w:t>
      </w:r>
      <w:r>
        <w:rPr>
          <w:rFonts w:hint="eastAsia" w:ascii="仿宋_GB2312" w:hAnsi="仿宋_GB2312" w:eastAsia="仿宋_GB2312" w:cs="仿宋_GB2312"/>
          <w:sz w:val="32"/>
          <w:szCs w:val="32"/>
          <w:lang w:eastAsia="zh-CN"/>
        </w:rPr>
        <w:t>加工粒度精细到篇级；加工中自动标引分类（</w:t>
      </w:r>
      <w:r>
        <w:rPr>
          <w:rFonts w:hint="eastAsia" w:ascii="仿宋_GB2312" w:hAnsi="仿宋_GB2312" w:eastAsia="仿宋_GB2312" w:cs="仿宋_GB2312"/>
          <w:sz w:val="32"/>
          <w:szCs w:val="32"/>
          <w:lang w:val="en-US" w:eastAsia="zh-CN"/>
        </w:rPr>
        <w:t>标引精度：中图分类到最小分类、教育部学科分类到二级学科</w:t>
      </w:r>
      <w:r>
        <w:rPr>
          <w:rFonts w:hint="eastAsia" w:ascii="仿宋_GB2312" w:hAnsi="仿宋_GB2312" w:eastAsia="仿宋_GB2312" w:cs="仿宋_GB2312"/>
          <w:sz w:val="32"/>
          <w:szCs w:val="32"/>
          <w:lang w:eastAsia="zh-CN"/>
        </w:rPr>
        <w:t>）、修正常见错误（出版时间、作者、ISSN、关键词、DOI等），保留封面图片并关联。</w:t>
      </w:r>
    </w:p>
    <w:p w14:paraId="3EDEFA8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3.2.10 </w:t>
      </w:r>
      <w:r>
        <w:rPr>
          <w:rFonts w:hint="eastAsia" w:ascii="仿宋_GB2312" w:hAnsi="仿宋_GB2312" w:eastAsia="仿宋_GB2312" w:cs="仿宋_GB2312"/>
          <w:sz w:val="32"/>
          <w:szCs w:val="32"/>
          <w:lang w:eastAsia="zh-CN"/>
        </w:rPr>
        <w:t>建立贴源层（ODS），以资产地图形式展示所有来源库元数据全貌，</w:t>
      </w:r>
      <w:r>
        <w:rPr>
          <w:rFonts w:hint="eastAsia" w:ascii="仿宋_GB2312" w:hAnsi="仿宋_GB2312" w:eastAsia="仿宋_GB2312" w:cs="仿宋_GB2312"/>
          <w:sz w:val="32"/>
          <w:szCs w:val="32"/>
          <w:lang w:val="en-US" w:eastAsia="zh-CN"/>
        </w:rPr>
        <w:t>可以详细查看每个数据库的所有原始元数据、及与数据库真实总量对比的覆盖率。</w:t>
      </w:r>
    </w:p>
    <w:p w14:paraId="50953F5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3.2.11 需通过合法授权接口与</w:t>
      </w:r>
      <w:r>
        <w:rPr>
          <w:rFonts w:hint="eastAsia" w:ascii="仿宋_GB2312" w:hAnsi="仿宋_GB2312" w:eastAsia="仿宋_GB2312" w:cs="仿宋_GB2312"/>
          <w:sz w:val="32"/>
          <w:szCs w:val="32"/>
          <w:lang w:eastAsia="zh-CN"/>
        </w:rPr>
        <w:t>图书馆现有纸本集成业务系统对接，自动同步</w:t>
      </w:r>
      <w:r>
        <w:rPr>
          <w:rFonts w:hint="eastAsia" w:ascii="仿宋_GB2312" w:hAnsi="仿宋_GB2312" w:eastAsia="仿宋_GB2312" w:cs="仿宋_GB2312"/>
          <w:sz w:val="32"/>
          <w:szCs w:val="32"/>
          <w:lang w:val="en-US" w:eastAsia="zh-CN"/>
        </w:rPr>
        <w:t>系统中所有</w:t>
      </w:r>
      <w:r>
        <w:rPr>
          <w:rFonts w:hint="eastAsia" w:ascii="仿宋_GB2312" w:hAnsi="仿宋_GB2312" w:eastAsia="仿宋_GB2312" w:cs="仿宋_GB2312"/>
          <w:sz w:val="32"/>
          <w:szCs w:val="32"/>
          <w:lang w:eastAsia="zh-CN"/>
        </w:rPr>
        <w:t>纸本图书元数据，</w:t>
      </w:r>
      <w:r>
        <w:rPr>
          <w:rFonts w:hint="eastAsia" w:ascii="仿宋_GB2312" w:hAnsi="仿宋_GB2312" w:eastAsia="仿宋_GB2312" w:cs="仿宋_GB2312"/>
          <w:sz w:val="32"/>
          <w:szCs w:val="32"/>
          <w:lang w:val="en-US" w:eastAsia="zh-CN"/>
        </w:rPr>
        <w:t>自动转化为图书统一的标准字段格式，数据保持定期增量更新，更新周期不超过1天</w:t>
      </w:r>
      <w:r>
        <w:rPr>
          <w:rFonts w:hint="eastAsia" w:ascii="仿宋_GB2312" w:hAnsi="仿宋_GB2312" w:eastAsia="仿宋_GB2312" w:cs="仿宋_GB2312"/>
          <w:sz w:val="32"/>
          <w:szCs w:val="32"/>
          <w:lang w:eastAsia="zh-CN"/>
        </w:rPr>
        <w:t>。</w:t>
      </w:r>
    </w:p>
    <w:p w14:paraId="34A887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3.2.12 对指定元数据与其他常见数据库元数据</w:t>
      </w:r>
      <w:r>
        <w:rPr>
          <w:rFonts w:hint="eastAsia" w:ascii="仿宋_GB2312" w:hAnsi="仿宋_GB2312" w:eastAsia="仿宋_GB2312" w:cs="仿宋_GB2312"/>
          <w:sz w:val="32"/>
          <w:szCs w:val="32"/>
          <w:lang w:eastAsia="zh-CN"/>
        </w:rPr>
        <w:t>提供元数据查重对比分析（</w:t>
      </w:r>
      <w:r>
        <w:rPr>
          <w:rFonts w:hint="eastAsia" w:ascii="仿宋_GB2312" w:hAnsi="仿宋_GB2312" w:eastAsia="仿宋_GB2312" w:cs="仿宋_GB2312"/>
          <w:sz w:val="32"/>
          <w:szCs w:val="32"/>
          <w:lang w:val="en-US" w:eastAsia="zh-CN"/>
        </w:rPr>
        <w:t>颗粒度:</w:t>
      </w:r>
      <w:r>
        <w:rPr>
          <w:rFonts w:hint="eastAsia" w:ascii="仿宋_GB2312" w:hAnsi="仿宋_GB2312" w:eastAsia="仿宋_GB2312" w:cs="仿宋_GB2312"/>
          <w:sz w:val="32"/>
          <w:szCs w:val="32"/>
          <w:lang w:eastAsia="zh-CN"/>
        </w:rPr>
        <w:t>图书按种，期刊按刊级），生成报告，支持独有/重复数据</w:t>
      </w:r>
      <w:r>
        <w:rPr>
          <w:rFonts w:hint="eastAsia" w:ascii="仿宋_GB2312" w:hAnsi="仿宋_GB2312" w:eastAsia="仿宋_GB2312" w:cs="仿宋_GB2312"/>
          <w:sz w:val="32"/>
          <w:szCs w:val="32"/>
          <w:lang w:val="en-US" w:eastAsia="zh-CN"/>
        </w:rPr>
        <w:t>列表进行查询，支持</w:t>
      </w:r>
      <w:r>
        <w:rPr>
          <w:rFonts w:hint="eastAsia" w:ascii="仿宋_GB2312" w:hAnsi="仿宋_GB2312" w:eastAsia="仿宋_GB2312" w:cs="仿宋_GB2312"/>
          <w:sz w:val="32"/>
          <w:szCs w:val="32"/>
          <w:lang w:eastAsia="zh-CN"/>
        </w:rPr>
        <w:t>导出。</w:t>
      </w:r>
      <w:r>
        <w:rPr>
          <w:rFonts w:hint="eastAsia" w:ascii="仿宋_GB2312" w:hAnsi="仿宋_GB2312" w:eastAsia="仿宋_GB2312" w:cs="仿宋_GB2312"/>
          <w:sz w:val="32"/>
          <w:szCs w:val="32"/>
          <w:lang w:val="en-US" w:eastAsia="zh-CN"/>
        </w:rPr>
        <w:t>对结果提供</w:t>
      </w:r>
      <w:r>
        <w:rPr>
          <w:rFonts w:hint="eastAsia" w:ascii="仿宋_GB2312" w:hAnsi="仿宋_GB2312" w:eastAsia="仿宋_GB2312" w:cs="仿宋_GB2312"/>
          <w:sz w:val="32"/>
          <w:szCs w:val="32"/>
          <w:lang w:eastAsia="zh-CN"/>
        </w:rPr>
        <w:t>图形化分布显示，</w:t>
      </w:r>
      <w:r>
        <w:rPr>
          <w:rFonts w:hint="eastAsia" w:ascii="仿宋_GB2312" w:hAnsi="仿宋_GB2312" w:eastAsia="仿宋_GB2312" w:cs="仿宋_GB2312"/>
          <w:sz w:val="32"/>
          <w:szCs w:val="32"/>
          <w:lang w:val="en-US" w:eastAsia="zh-CN"/>
        </w:rPr>
        <w:t>即独有与重复数据的分布比例</w:t>
      </w:r>
      <w:r>
        <w:rPr>
          <w:rFonts w:hint="eastAsia" w:ascii="仿宋_GB2312" w:hAnsi="仿宋_GB2312" w:eastAsia="仿宋_GB2312" w:cs="仿宋_GB2312"/>
          <w:sz w:val="32"/>
          <w:szCs w:val="32"/>
          <w:lang w:eastAsia="zh-CN"/>
        </w:rPr>
        <w:t>。</w:t>
      </w:r>
    </w:p>
    <w:p w14:paraId="19736C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3.2.13 </w:t>
      </w:r>
      <w:r>
        <w:rPr>
          <w:rFonts w:hint="eastAsia" w:ascii="仿宋_GB2312" w:hAnsi="仿宋_GB2312" w:eastAsia="仿宋_GB2312" w:cs="仿宋_GB2312"/>
          <w:sz w:val="32"/>
          <w:szCs w:val="32"/>
          <w:lang w:eastAsia="zh-CN"/>
        </w:rPr>
        <w:t>治理后的元数据进入主数据目录，支持按文献类型、学科</w:t>
      </w:r>
      <w:r>
        <w:rPr>
          <w:rFonts w:hint="eastAsia" w:ascii="仿宋_GB2312" w:hAnsi="仿宋_GB2312" w:eastAsia="仿宋_GB2312" w:cs="仿宋_GB2312"/>
          <w:sz w:val="32"/>
          <w:szCs w:val="32"/>
          <w:lang w:val="en-US" w:eastAsia="zh-CN"/>
        </w:rPr>
        <w:t>分类</w:t>
      </w:r>
      <w:r>
        <w:rPr>
          <w:rFonts w:hint="eastAsia" w:ascii="仿宋_GB2312" w:hAnsi="仿宋_GB2312" w:eastAsia="仿宋_GB2312" w:cs="仿宋_GB2312"/>
          <w:sz w:val="32"/>
          <w:szCs w:val="32"/>
          <w:lang w:eastAsia="zh-CN"/>
        </w:rPr>
        <w:t>、中图分类、核心收录等维度查询</w:t>
      </w:r>
      <w:r>
        <w:rPr>
          <w:rFonts w:hint="eastAsia" w:ascii="仿宋_GB2312" w:hAnsi="仿宋_GB2312" w:eastAsia="仿宋_GB2312" w:cs="仿宋_GB2312"/>
          <w:sz w:val="32"/>
          <w:szCs w:val="32"/>
          <w:lang w:val="en-US" w:eastAsia="zh-CN"/>
        </w:rPr>
        <w:t>所有元数据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主数据目录具备按学科、馆藏类型、发布年份、标题、作者、机构、关键词、摘要、ISSN、ISBN、专利号等字段检索，可对字段进行模糊、精确匹配，</w:t>
      </w:r>
      <w:r>
        <w:rPr>
          <w:rFonts w:hint="eastAsia" w:ascii="仿宋_GB2312" w:hAnsi="仿宋_GB2312" w:eastAsia="仿宋_GB2312" w:cs="仿宋_GB2312"/>
          <w:sz w:val="32"/>
          <w:szCs w:val="32"/>
          <w:lang w:eastAsia="zh-CN"/>
        </w:rPr>
        <w:t>支持多字段组合检索，</w:t>
      </w:r>
      <w:r>
        <w:rPr>
          <w:rFonts w:hint="eastAsia" w:ascii="仿宋_GB2312" w:hAnsi="仿宋_GB2312" w:eastAsia="仿宋_GB2312" w:cs="仿宋_GB2312"/>
          <w:sz w:val="32"/>
          <w:szCs w:val="32"/>
          <w:lang w:val="en-US" w:eastAsia="zh-CN"/>
        </w:rPr>
        <w:t>字段间使用布尔逻辑关系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元数据列表显示元数据类型、标题、作者、机构、出处、学科分类、发表年份。点击可查看数据详情。</w:t>
      </w:r>
    </w:p>
    <w:p w14:paraId="4431C21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3.2.14 </w:t>
      </w:r>
      <w:r>
        <w:rPr>
          <w:rFonts w:hint="eastAsia" w:ascii="仿宋_GB2312" w:hAnsi="仿宋_GB2312" w:eastAsia="仿宋_GB2312" w:cs="仿宋_GB2312"/>
          <w:sz w:val="32"/>
          <w:szCs w:val="32"/>
          <w:lang w:eastAsia="zh-CN"/>
        </w:rPr>
        <w:t>主数据目录</w:t>
      </w:r>
      <w:r>
        <w:rPr>
          <w:rFonts w:hint="eastAsia" w:ascii="仿宋_GB2312" w:hAnsi="仿宋_GB2312" w:eastAsia="仿宋_GB2312" w:cs="仿宋_GB2312"/>
          <w:sz w:val="32"/>
          <w:szCs w:val="32"/>
          <w:lang w:val="en-US" w:eastAsia="zh-CN"/>
        </w:rPr>
        <w:t>中多个来源的重复元数据会根据规则</w:t>
      </w:r>
      <w:r>
        <w:rPr>
          <w:rFonts w:hint="eastAsia" w:ascii="仿宋_GB2312" w:hAnsi="仿宋_GB2312" w:eastAsia="仿宋_GB2312" w:cs="仿宋_GB2312"/>
          <w:sz w:val="32"/>
          <w:szCs w:val="32"/>
          <w:lang w:eastAsia="zh-CN"/>
        </w:rPr>
        <w:t>自动合并重复元数据（合并规则</w:t>
      </w: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lang w:eastAsia="zh-CN"/>
        </w:rPr>
        <w:t>标题、作者、出版时间等</w:t>
      </w:r>
      <w:r>
        <w:rPr>
          <w:rFonts w:hint="eastAsia" w:ascii="仿宋_GB2312" w:hAnsi="仿宋_GB2312" w:eastAsia="仿宋_GB2312" w:cs="仿宋_GB2312"/>
          <w:sz w:val="32"/>
          <w:szCs w:val="32"/>
          <w:lang w:val="en-US" w:eastAsia="zh-CN"/>
        </w:rPr>
        <w:t>判断</w:t>
      </w:r>
      <w:r>
        <w:rPr>
          <w:rFonts w:hint="eastAsia" w:ascii="仿宋_GB2312" w:hAnsi="仿宋_GB2312" w:eastAsia="仿宋_GB2312" w:cs="仿宋_GB2312"/>
          <w:sz w:val="32"/>
          <w:szCs w:val="32"/>
          <w:lang w:eastAsia="zh-CN"/>
        </w:rPr>
        <w:t>），合并后</w:t>
      </w:r>
      <w:r>
        <w:rPr>
          <w:rFonts w:hint="eastAsia" w:ascii="仿宋_GB2312" w:hAnsi="仿宋_GB2312" w:eastAsia="仿宋_GB2312" w:cs="仿宋_GB2312"/>
          <w:sz w:val="32"/>
          <w:szCs w:val="32"/>
          <w:lang w:val="en-US" w:eastAsia="zh-CN"/>
        </w:rPr>
        <w:t>在目录中只显示1条数据详情</w:t>
      </w:r>
      <w:r>
        <w:rPr>
          <w:rFonts w:hint="eastAsia" w:ascii="仿宋_GB2312" w:hAnsi="仿宋_GB2312" w:eastAsia="仿宋_GB2312" w:cs="仿宋_GB2312"/>
          <w:sz w:val="32"/>
          <w:szCs w:val="32"/>
          <w:lang w:eastAsia="zh-CN"/>
        </w:rPr>
        <w:t>，详情中显示来源数据库及访问链接。</w:t>
      </w:r>
    </w:p>
    <w:p w14:paraId="37781CE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3.2.15 </w:t>
      </w:r>
      <w:r>
        <w:rPr>
          <w:rFonts w:hint="eastAsia" w:ascii="仿宋_GB2312" w:hAnsi="仿宋_GB2312" w:eastAsia="仿宋_GB2312" w:cs="仿宋_GB2312"/>
          <w:sz w:val="32"/>
          <w:szCs w:val="32"/>
          <w:lang w:eastAsia="zh-CN"/>
        </w:rPr>
        <w:t>电子期刊数据库支持按期刊列表查询，显示期刊</w:t>
      </w:r>
      <w:r>
        <w:rPr>
          <w:rFonts w:hint="eastAsia" w:ascii="仿宋_GB2312" w:hAnsi="仿宋_GB2312" w:eastAsia="仿宋_GB2312" w:cs="仿宋_GB2312"/>
          <w:sz w:val="32"/>
          <w:szCs w:val="32"/>
          <w:lang w:val="en-US" w:eastAsia="zh-CN"/>
        </w:rPr>
        <w:t>标题、出版社、ISSN、核心库收录、期次列表和每一期的文献目录列表等</w:t>
      </w:r>
      <w:r>
        <w:rPr>
          <w:rFonts w:hint="eastAsia" w:ascii="仿宋_GB2312" w:hAnsi="仿宋_GB2312" w:eastAsia="仿宋_GB2312" w:cs="仿宋_GB2312"/>
          <w:sz w:val="32"/>
          <w:szCs w:val="32"/>
          <w:lang w:eastAsia="zh-CN"/>
        </w:rPr>
        <w:t>。</w:t>
      </w:r>
    </w:p>
    <w:p w14:paraId="798889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3.2.16</w:t>
      </w:r>
      <w:r>
        <w:rPr>
          <w:rFonts w:hint="eastAsia" w:ascii="仿宋_GB2312" w:hAnsi="仿宋_GB2312" w:eastAsia="仿宋_GB2312" w:cs="仿宋_GB2312"/>
          <w:sz w:val="32"/>
          <w:szCs w:val="32"/>
          <w:lang w:eastAsia="zh-CN"/>
        </w:rPr>
        <w:t>所有元数据支持内容编辑，</w:t>
      </w:r>
      <w:r>
        <w:rPr>
          <w:rFonts w:hint="eastAsia" w:ascii="仿宋_GB2312" w:hAnsi="仿宋_GB2312" w:eastAsia="仿宋_GB2312" w:cs="仿宋_GB2312"/>
          <w:sz w:val="32"/>
          <w:szCs w:val="32"/>
          <w:lang w:val="en-US" w:eastAsia="zh-CN"/>
        </w:rPr>
        <w:t>馆员可以对相关字段修改。</w:t>
      </w:r>
      <w:r>
        <w:rPr>
          <w:rFonts w:hint="eastAsia" w:ascii="仿宋_GB2312" w:hAnsi="仿宋_GB2312" w:eastAsia="仿宋_GB2312" w:cs="仿宋_GB2312"/>
          <w:sz w:val="32"/>
          <w:szCs w:val="32"/>
          <w:lang w:eastAsia="zh-CN"/>
        </w:rPr>
        <w:t>修改后</w:t>
      </w:r>
      <w:r>
        <w:rPr>
          <w:rFonts w:hint="eastAsia" w:ascii="仿宋_GB2312" w:hAnsi="仿宋_GB2312" w:eastAsia="仿宋_GB2312" w:cs="仿宋_GB2312"/>
          <w:sz w:val="32"/>
          <w:szCs w:val="32"/>
          <w:lang w:val="en-US" w:eastAsia="zh-CN"/>
        </w:rPr>
        <w:t>数据以新版本进行管理和使用</w:t>
      </w:r>
      <w:r>
        <w:rPr>
          <w:rFonts w:hint="eastAsia" w:ascii="仿宋_GB2312" w:hAnsi="仿宋_GB2312" w:eastAsia="仿宋_GB2312" w:cs="仿宋_GB2312"/>
          <w:sz w:val="32"/>
          <w:szCs w:val="32"/>
          <w:lang w:eastAsia="zh-CN"/>
        </w:rPr>
        <w:t>，审核后立即生效；</w:t>
      </w:r>
      <w:r>
        <w:rPr>
          <w:rFonts w:hint="eastAsia" w:ascii="仿宋_GB2312" w:hAnsi="仿宋_GB2312" w:eastAsia="仿宋_GB2312" w:cs="仿宋_GB2312"/>
          <w:sz w:val="32"/>
          <w:szCs w:val="32"/>
          <w:lang w:val="en-US" w:eastAsia="zh-CN"/>
        </w:rPr>
        <w:t>在元数据管理、数据集、统一检索等应用中需要更新为最新元数据版本，显示修改后的字段内容。支持</w:t>
      </w:r>
      <w:r>
        <w:rPr>
          <w:rFonts w:hint="eastAsia" w:ascii="仿宋_GB2312" w:hAnsi="仿宋_GB2312" w:eastAsia="仿宋_GB2312" w:cs="仿宋_GB2312"/>
          <w:sz w:val="32"/>
          <w:szCs w:val="32"/>
          <w:lang w:eastAsia="zh-CN"/>
        </w:rPr>
        <w:t>查看历史版本和操作记录。删除编辑记录</w:t>
      </w:r>
      <w:r>
        <w:rPr>
          <w:rFonts w:hint="eastAsia" w:ascii="仿宋_GB2312" w:hAnsi="仿宋_GB2312" w:eastAsia="仿宋_GB2312" w:cs="仿宋_GB2312"/>
          <w:sz w:val="32"/>
          <w:szCs w:val="32"/>
          <w:lang w:val="en-US" w:eastAsia="zh-CN"/>
        </w:rPr>
        <w:t>元数据</w:t>
      </w:r>
      <w:r>
        <w:rPr>
          <w:rFonts w:hint="eastAsia" w:ascii="仿宋_GB2312" w:hAnsi="仿宋_GB2312" w:eastAsia="仿宋_GB2312" w:cs="仿宋_GB2312"/>
          <w:sz w:val="32"/>
          <w:szCs w:val="32"/>
          <w:lang w:eastAsia="zh-CN"/>
        </w:rPr>
        <w:t>可恢复原始版本。</w:t>
      </w:r>
    </w:p>
    <w:p w14:paraId="2D006F2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3.2.17</w:t>
      </w:r>
      <w:r>
        <w:rPr>
          <w:rFonts w:hint="eastAsia" w:ascii="仿宋_GB2312" w:hAnsi="仿宋_GB2312" w:eastAsia="仿宋_GB2312" w:cs="仿宋_GB2312"/>
          <w:sz w:val="32"/>
          <w:szCs w:val="32"/>
          <w:lang w:eastAsia="zh-CN"/>
        </w:rPr>
        <w:t>提供按时间条件的文献统计（各学科图书、期刊</w:t>
      </w:r>
      <w:r>
        <w:rPr>
          <w:rFonts w:hint="eastAsia" w:ascii="仿宋_GB2312" w:hAnsi="仿宋_GB2312" w:eastAsia="仿宋_GB2312" w:cs="仿宋_GB2312"/>
          <w:sz w:val="32"/>
          <w:szCs w:val="32"/>
          <w:lang w:val="en-US" w:eastAsia="zh-CN"/>
        </w:rPr>
        <w:t>及其他文献类型的</w:t>
      </w:r>
      <w:r>
        <w:rPr>
          <w:rFonts w:hint="eastAsia" w:ascii="仿宋_GB2312" w:hAnsi="仿宋_GB2312" w:eastAsia="仿宋_GB2312" w:cs="仿宋_GB2312"/>
          <w:sz w:val="32"/>
          <w:szCs w:val="32"/>
          <w:lang w:eastAsia="zh-CN"/>
        </w:rPr>
        <w:t>更新量）。</w:t>
      </w:r>
    </w:p>
    <w:p w14:paraId="357F8E67">
      <w:pPr>
        <w:keepNext w:val="0"/>
        <w:keepLines w:val="0"/>
        <w:pageBreakBefore w:val="0"/>
        <w:widowControl w:val="0"/>
        <w:kinsoku/>
        <w:wordWrap/>
        <w:overflowPunct/>
        <w:topLinePunct w:val="0"/>
        <w:autoSpaceDE/>
        <w:autoSpaceDN/>
        <w:bidi w:val="0"/>
        <w:adjustRightInd/>
        <w:snapToGrid/>
        <w:spacing w:line="560" w:lineRule="exact"/>
        <w:ind w:left="0" w:leftChars="-9" w:hanging="19" w:hangingChars="6"/>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3.2.18 </w:t>
      </w:r>
      <w:r>
        <w:rPr>
          <w:rFonts w:hint="eastAsia" w:ascii="仿宋_GB2312" w:hAnsi="仿宋_GB2312" w:eastAsia="仿宋_GB2312" w:cs="仿宋_GB2312"/>
          <w:sz w:val="32"/>
          <w:szCs w:val="32"/>
          <w:lang w:eastAsia="zh-CN"/>
        </w:rPr>
        <w:t>按教育部13个一级学科门类，提供</w:t>
      </w:r>
      <w:r>
        <w:rPr>
          <w:rFonts w:hint="eastAsia" w:ascii="仿宋_GB2312" w:hAnsi="仿宋_GB2312" w:eastAsia="仿宋_GB2312" w:cs="仿宋_GB2312"/>
          <w:sz w:val="32"/>
          <w:szCs w:val="32"/>
          <w:lang w:val="en-US" w:eastAsia="zh-CN"/>
        </w:rPr>
        <w:t>各学科元数据统计报告。</w:t>
      </w:r>
      <w:r>
        <w:rPr>
          <w:rFonts w:hint="eastAsia" w:ascii="仿宋_GB2312" w:hAnsi="仿宋_GB2312" w:eastAsia="仿宋_GB2312" w:cs="仿宋_GB2312"/>
          <w:sz w:val="32"/>
          <w:szCs w:val="32"/>
          <w:lang w:eastAsia="zh-CN"/>
        </w:rPr>
        <w:t>统计报告</w:t>
      </w:r>
      <w:r>
        <w:rPr>
          <w:rFonts w:hint="eastAsia" w:ascii="仿宋_GB2312" w:hAnsi="仿宋_GB2312" w:eastAsia="仿宋_GB2312" w:cs="仿宋_GB2312"/>
          <w:sz w:val="32"/>
          <w:szCs w:val="32"/>
          <w:lang w:val="en-US" w:eastAsia="zh-CN"/>
        </w:rPr>
        <w:t>包含治理好的</w:t>
      </w:r>
      <w:r>
        <w:rPr>
          <w:rFonts w:hint="eastAsia" w:ascii="仿宋_GB2312" w:hAnsi="仿宋_GB2312" w:eastAsia="仿宋_GB2312" w:cs="仿宋_GB2312"/>
          <w:sz w:val="32"/>
          <w:szCs w:val="32"/>
          <w:lang w:eastAsia="zh-CN"/>
        </w:rPr>
        <w:t>纸本+电子篇级元数据（中外文分别统计），每季度更新，指标包括</w:t>
      </w:r>
      <w:r>
        <w:rPr>
          <w:rFonts w:hint="eastAsia" w:ascii="仿宋_GB2312" w:hAnsi="仿宋_GB2312" w:eastAsia="仿宋_GB2312" w:cs="仿宋_GB2312"/>
          <w:sz w:val="32"/>
          <w:szCs w:val="32"/>
          <w:lang w:val="en-US" w:eastAsia="zh-CN"/>
        </w:rPr>
        <w:t>当年</w:t>
      </w:r>
      <w:r>
        <w:rPr>
          <w:rFonts w:hint="eastAsia" w:ascii="仿宋_GB2312" w:hAnsi="仿宋_GB2312" w:eastAsia="仿宋_GB2312" w:cs="仿宋_GB2312"/>
          <w:sz w:val="32"/>
          <w:szCs w:val="32"/>
          <w:lang w:eastAsia="zh-CN"/>
        </w:rPr>
        <w:t>新增种/册/篇及</w:t>
      </w:r>
      <w:r>
        <w:rPr>
          <w:rFonts w:hint="eastAsia" w:ascii="仿宋_GB2312" w:hAnsi="仿宋_GB2312" w:eastAsia="仿宋_GB2312" w:cs="仿宋_GB2312"/>
          <w:sz w:val="32"/>
          <w:szCs w:val="32"/>
          <w:lang w:val="en-US" w:eastAsia="zh-CN"/>
        </w:rPr>
        <w:t>累计新增</w:t>
      </w:r>
      <w:r>
        <w:rPr>
          <w:rFonts w:hint="eastAsia" w:ascii="仿宋_GB2312" w:hAnsi="仿宋_GB2312" w:eastAsia="仿宋_GB2312" w:cs="仿宋_GB2312"/>
          <w:sz w:val="32"/>
          <w:szCs w:val="32"/>
          <w:lang w:eastAsia="zh-CN"/>
        </w:rPr>
        <w:t>种/册/篇，</w:t>
      </w:r>
      <w:r>
        <w:rPr>
          <w:rFonts w:hint="eastAsia" w:ascii="仿宋_GB2312" w:hAnsi="仿宋_GB2312" w:eastAsia="仿宋_GB2312" w:cs="仿宋_GB2312"/>
          <w:sz w:val="32"/>
          <w:szCs w:val="32"/>
          <w:lang w:val="en-US" w:eastAsia="zh-CN"/>
        </w:rPr>
        <w:t>报告可以按去重前和去重后分别统计，统计结果应当体现出去重差异。可按季度查看历史统计报告</w:t>
      </w:r>
      <w:r>
        <w:rPr>
          <w:rFonts w:hint="eastAsia" w:ascii="仿宋_GB2312" w:hAnsi="仿宋_GB2312" w:eastAsia="仿宋_GB2312" w:cs="仿宋_GB2312"/>
          <w:sz w:val="32"/>
          <w:szCs w:val="32"/>
          <w:lang w:eastAsia="zh-CN"/>
        </w:rPr>
        <w:t>。</w:t>
      </w:r>
    </w:p>
    <w:p w14:paraId="27521C2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3.2.19 </w:t>
      </w:r>
      <w:r>
        <w:rPr>
          <w:rFonts w:hint="eastAsia" w:ascii="仿宋_GB2312" w:hAnsi="仿宋_GB2312" w:eastAsia="仿宋_GB2312" w:cs="仿宋_GB2312"/>
          <w:sz w:val="32"/>
          <w:szCs w:val="32"/>
          <w:lang w:eastAsia="zh-CN"/>
        </w:rPr>
        <w:t>支持创建文献数据集（不少于20个自定义），数据集汇总为数据集市，面向应用服务，</w:t>
      </w:r>
      <w:r>
        <w:rPr>
          <w:rFonts w:hint="eastAsia" w:ascii="仿宋_GB2312" w:hAnsi="仿宋_GB2312" w:eastAsia="仿宋_GB2312" w:cs="仿宋_GB2312"/>
          <w:sz w:val="32"/>
          <w:szCs w:val="32"/>
          <w:lang w:val="en-US" w:eastAsia="zh-CN"/>
        </w:rPr>
        <w:t>在应用中可以直接选择数据集，在开放平台中可以选择调取的数据集</w:t>
      </w:r>
      <w:r>
        <w:rPr>
          <w:rFonts w:hint="eastAsia" w:ascii="仿宋_GB2312" w:hAnsi="仿宋_GB2312" w:eastAsia="仿宋_GB2312" w:cs="仿宋_GB2312"/>
          <w:sz w:val="32"/>
          <w:szCs w:val="32"/>
          <w:lang w:eastAsia="zh-CN"/>
        </w:rPr>
        <w:t>；生成规则支持多条件组合检索，</w:t>
      </w:r>
      <w:r>
        <w:rPr>
          <w:rFonts w:hint="eastAsia" w:ascii="仿宋_GB2312" w:hAnsi="仿宋_GB2312" w:eastAsia="仿宋_GB2312" w:cs="仿宋_GB2312"/>
          <w:sz w:val="32"/>
          <w:szCs w:val="32"/>
          <w:lang w:val="en-US" w:eastAsia="zh-CN"/>
        </w:rPr>
        <w:t>如：对学科、馆藏类型、发布年份、标题、作者、机构、关键词、摘要、ISSN、ISBN、出版物等字段组合检索。规则支持设置多组检索条件，以布尔逻辑关系组合匹配出文献元数据。支持预览检索条件，实时查看匹配元数据。</w:t>
      </w:r>
      <w:r>
        <w:rPr>
          <w:rFonts w:hint="eastAsia" w:ascii="仿宋_GB2312" w:hAnsi="仿宋_GB2312" w:eastAsia="仿宋_GB2312" w:cs="仿宋_GB2312"/>
          <w:sz w:val="32"/>
          <w:szCs w:val="32"/>
          <w:lang w:eastAsia="zh-CN"/>
        </w:rPr>
        <w:t>规则保存后，</w:t>
      </w:r>
      <w:r>
        <w:rPr>
          <w:rFonts w:hint="eastAsia" w:ascii="仿宋_GB2312" w:hAnsi="仿宋_GB2312" w:eastAsia="仿宋_GB2312" w:cs="仿宋_GB2312"/>
          <w:sz w:val="32"/>
          <w:szCs w:val="32"/>
          <w:lang w:val="en-US" w:eastAsia="zh-CN"/>
        </w:rPr>
        <w:t>对应数据集需在</w:t>
      </w:r>
      <w:r>
        <w:rPr>
          <w:rFonts w:hint="eastAsia" w:ascii="仿宋_GB2312" w:hAnsi="仿宋_GB2312" w:eastAsia="仿宋_GB2312" w:cs="仿宋_GB2312"/>
          <w:sz w:val="32"/>
          <w:szCs w:val="32"/>
          <w:lang w:eastAsia="zh-CN"/>
        </w:rPr>
        <w:t>10分钟内生成，</w:t>
      </w:r>
      <w:r>
        <w:rPr>
          <w:rFonts w:hint="eastAsia" w:ascii="仿宋_GB2312" w:hAnsi="仿宋_GB2312" w:eastAsia="仿宋_GB2312" w:cs="仿宋_GB2312"/>
          <w:sz w:val="32"/>
          <w:szCs w:val="32"/>
          <w:lang w:val="en-US" w:eastAsia="zh-CN"/>
        </w:rPr>
        <w:t>并支持对该数据集的文献元数据进行浏览或者导出</w:t>
      </w:r>
      <w:r>
        <w:rPr>
          <w:rFonts w:hint="eastAsia" w:ascii="仿宋_GB2312" w:hAnsi="仿宋_GB2312" w:eastAsia="仿宋_GB2312" w:cs="仿宋_GB2312"/>
          <w:sz w:val="32"/>
          <w:szCs w:val="32"/>
          <w:lang w:eastAsia="zh-CN"/>
        </w:rPr>
        <w:t>。</w:t>
      </w:r>
    </w:p>
    <w:p w14:paraId="31BAAD0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3.2.20 </w:t>
      </w:r>
      <w:r>
        <w:rPr>
          <w:rFonts w:hint="eastAsia" w:ascii="仿宋_GB2312" w:hAnsi="仿宋_GB2312" w:eastAsia="仿宋_GB2312" w:cs="仿宋_GB2312"/>
          <w:sz w:val="32"/>
          <w:szCs w:val="32"/>
          <w:lang w:eastAsia="zh-CN"/>
        </w:rPr>
        <w:t>数据集内元数据支持检索、排除、屏蔽（按ID、标题、关键词、</w:t>
      </w:r>
      <w:r>
        <w:rPr>
          <w:rFonts w:hint="eastAsia" w:ascii="仿宋_GB2312" w:hAnsi="仿宋_GB2312" w:eastAsia="仿宋_GB2312" w:cs="仿宋_GB2312"/>
          <w:sz w:val="32"/>
          <w:szCs w:val="32"/>
          <w:lang w:val="en-US" w:eastAsia="zh-CN"/>
        </w:rPr>
        <w:t>作者</w:t>
      </w:r>
      <w:r>
        <w:rPr>
          <w:rFonts w:hint="eastAsia" w:ascii="仿宋_GB2312" w:hAnsi="仿宋_GB2312" w:eastAsia="仿宋_GB2312" w:cs="仿宋_GB2312"/>
          <w:sz w:val="32"/>
          <w:szCs w:val="32"/>
          <w:lang w:eastAsia="zh-CN"/>
        </w:rPr>
        <w:t>等），屏蔽可控制检索或显示效果。</w:t>
      </w:r>
    </w:p>
    <w:p w14:paraId="05AEA3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检索：可根据学科、载体、发表时间、标题、作者、机构、关键词、摘要、ISSN等字段检索，可以查看数据集内每条元数据的详细字段。</w:t>
      </w:r>
    </w:p>
    <w:p w14:paraId="51805B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排除：馆员可以对数据集内元数据操作排除，排除后该元数据将不再出现。</w:t>
      </w:r>
    </w:p>
    <w:p w14:paraId="3B22F4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屏蔽：可以设置屏蔽规则对数据集的内容进行批量屏蔽操作，符合屏蔽规则的元数据将不再出现和使用。支持按ID和标题、关键词、作者等字段设置。</w:t>
      </w:r>
    </w:p>
    <w:p w14:paraId="74EC8D1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3.2.21 </w:t>
      </w:r>
      <w:r>
        <w:rPr>
          <w:rFonts w:hint="eastAsia" w:ascii="仿宋_GB2312" w:hAnsi="仿宋_GB2312" w:eastAsia="仿宋_GB2312" w:cs="仿宋_GB2312"/>
          <w:sz w:val="32"/>
          <w:szCs w:val="32"/>
          <w:lang w:eastAsia="zh-CN"/>
        </w:rPr>
        <w:t>数据集自动在开放平台和检索应用设置中可见，</w:t>
      </w:r>
      <w:r>
        <w:rPr>
          <w:rFonts w:hint="eastAsia" w:ascii="仿宋_GB2312" w:hAnsi="仿宋_GB2312" w:eastAsia="仿宋_GB2312" w:cs="仿宋_GB2312"/>
          <w:sz w:val="32"/>
          <w:szCs w:val="32"/>
          <w:lang w:val="en-US" w:eastAsia="zh-CN"/>
        </w:rPr>
        <w:t>可以通过</w:t>
      </w:r>
      <w:r>
        <w:rPr>
          <w:rFonts w:hint="eastAsia" w:ascii="仿宋_GB2312" w:hAnsi="仿宋_GB2312" w:eastAsia="仿宋_GB2312" w:cs="仿宋_GB2312"/>
          <w:sz w:val="32"/>
          <w:szCs w:val="32"/>
          <w:lang w:eastAsia="zh-CN"/>
        </w:rPr>
        <w:t>接口调用，</w:t>
      </w:r>
      <w:r>
        <w:rPr>
          <w:rFonts w:hint="eastAsia" w:ascii="仿宋_GB2312" w:hAnsi="仿宋_GB2312" w:eastAsia="仿宋_GB2312" w:cs="仿宋_GB2312"/>
          <w:sz w:val="32"/>
          <w:szCs w:val="32"/>
          <w:lang w:val="en-US" w:eastAsia="zh-CN"/>
        </w:rPr>
        <w:t>获取数据集中对应数据。数据集在文献检索应用的设置中出现，可以控制读者使用文献检索的数据范围；用户可在平台中查看创建的数据集以及接口信息，用户提交接口申请获得权限后，可以调用接口获取数据集相关数据。</w:t>
      </w:r>
    </w:p>
    <w:p w14:paraId="44F5638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3.2.22</w:t>
      </w:r>
      <w:r>
        <w:rPr>
          <w:rFonts w:hint="eastAsia" w:ascii="仿宋_GB2312" w:hAnsi="仿宋_GB2312" w:eastAsia="仿宋_GB2312" w:cs="仿宋_GB2312"/>
          <w:sz w:val="32"/>
          <w:szCs w:val="32"/>
          <w:lang w:eastAsia="zh-CN"/>
        </w:rPr>
        <w:t>数据集提供血缘分析，可视化显示</w:t>
      </w:r>
      <w:r>
        <w:rPr>
          <w:rFonts w:hint="eastAsia" w:ascii="仿宋_GB2312" w:hAnsi="仿宋_GB2312" w:eastAsia="仿宋_GB2312" w:cs="仿宋_GB2312"/>
          <w:sz w:val="32"/>
          <w:szCs w:val="32"/>
          <w:lang w:val="en-US" w:eastAsia="zh-CN"/>
        </w:rPr>
        <w:t>数据集内元数据的</w:t>
      </w:r>
      <w:r>
        <w:rPr>
          <w:rFonts w:hint="eastAsia" w:ascii="仿宋_GB2312" w:hAnsi="仿宋_GB2312" w:eastAsia="仿宋_GB2312" w:cs="仿宋_GB2312"/>
          <w:sz w:val="32"/>
          <w:szCs w:val="32"/>
          <w:lang w:eastAsia="zh-CN"/>
        </w:rPr>
        <w:t>来源构成。</w:t>
      </w:r>
    </w:p>
    <w:p w14:paraId="0CE6A2B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3.3用户数据管理</w:t>
      </w:r>
    </w:p>
    <w:p w14:paraId="267A5FC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3.3.1</w:t>
      </w:r>
      <w:r>
        <w:rPr>
          <w:rFonts w:hint="eastAsia" w:ascii="仿宋_GB2312" w:hAnsi="仿宋_GB2312" w:eastAsia="仿宋_GB2312" w:cs="仿宋_GB2312"/>
          <w:sz w:val="32"/>
          <w:szCs w:val="32"/>
          <w:lang w:val="en-US" w:eastAsia="zh-CN"/>
        </w:rPr>
        <w:t xml:space="preserve"> 具备与学校多个用户数据源对接同步用户数据的能力。</w:t>
      </w:r>
      <w:r>
        <w:rPr>
          <w:rFonts w:hint="eastAsia" w:ascii="仿宋_GB2312" w:hAnsi="仿宋_GB2312" w:eastAsia="仿宋_GB2312" w:cs="仿宋_GB2312"/>
          <w:sz w:val="32"/>
          <w:szCs w:val="32"/>
          <w:lang w:eastAsia="zh-CN"/>
        </w:rPr>
        <w:t>支持对接学校一卡通、统一身份认证、</w:t>
      </w:r>
      <w:r>
        <w:rPr>
          <w:rFonts w:hint="eastAsia" w:ascii="仿宋_GB2312" w:hAnsi="仿宋_GB2312" w:eastAsia="仿宋_GB2312" w:cs="仿宋_GB2312"/>
          <w:sz w:val="32"/>
          <w:szCs w:val="32"/>
          <w:lang w:val="en-US" w:eastAsia="zh-CN"/>
        </w:rPr>
        <w:t>图书馆</w:t>
      </w:r>
      <w:r>
        <w:rPr>
          <w:rFonts w:hint="eastAsia" w:ascii="仿宋_GB2312" w:hAnsi="仿宋_GB2312" w:eastAsia="仿宋_GB2312" w:cs="仿宋_GB2312"/>
          <w:sz w:val="32"/>
          <w:szCs w:val="32"/>
          <w:lang w:eastAsia="zh-CN"/>
        </w:rPr>
        <w:t>管理系统等多个用户数据源，同步及时。</w:t>
      </w:r>
    </w:p>
    <w:p w14:paraId="0E7B869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3.3.2 </w:t>
      </w:r>
      <w:r>
        <w:rPr>
          <w:rFonts w:hint="eastAsia" w:ascii="仿宋_GB2312" w:hAnsi="仿宋_GB2312" w:eastAsia="仿宋_GB2312" w:cs="仿宋_GB2312"/>
          <w:sz w:val="32"/>
          <w:szCs w:val="32"/>
          <w:lang w:eastAsia="zh-CN"/>
        </w:rPr>
        <w:t>支持多源用户数据整合，基于学工号、身份证号、手机号、统一认证号等</w:t>
      </w:r>
      <w:r>
        <w:rPr>
          <w:rFonts w:hint="eastAsia" w:ascii="仿宋_GB2312" w:hAnsi="仿宋_GB2312" w:eastAsia="仿宋_GB2312" w:cs="仿宋_GB2312"/>
          <w:sz w:val="32"/>
          <w:szCs w:val="32"/>
          <w:lang w:val="en-US" w:eastAsia="zh-CN"/>
        </w:rPr>
        <w:t>多</w:t>
      </w:r>
      <w:r>
        <w:rPr>
          <w:rFonts w:hint="eastAsia" w:ascii="仿宋_GB2312" w:hAnsi="仿宋_GB2312" w:eastAsia="仿宋_GB2312" w:cs="仿宋_GB2312"/>
          <w:sz w:val="32"/>
          <w:szCs w:val="32"/>
          <w:lang w:eastAsia="zh-CN"/>
        </w:rPr>
        <w:t>维度</w:t>
      </w:r>
      <w:r>
        <w:rPr>
          <w:rFonts w:hint="eastAsia" w:ascii="仿宋_GB2312" w:hAnsi="仿宋_GB2312" w:eastAsia="仿宋_GB2312" w:cs="仿宋_GB2312"/>
          <w:sz w:val="32"/>
          <w:szCs w:val="32"/>
          <w:lang w:val="en-US" w:eastAsia="zh-CN"/>
        </w:rPr>
        <w:t>标识，</w:t>
      </w:r>
      <w:r>
        <w:rPr>
          <w:rFonts w:hint="eastAsia" w:ascii="仿宋_GB2312" w:hAnsi="仿宋_GB2312" w:eastAsia="仿宋_GB2312" w:cs="仿宋_GB2312"/>
          <w:sz w:val="32"/>
          <w:szCs w:val="32"/>
          <w:lang w:eastAsia="zh-CN"/>
        </w:rPr>
        <w:t>智能合并去重。</w:t>
      </w:r>
    </w:p>
    <w:p w14:paraId="42F0389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3.3.3</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提供用户数据综合看板，可视化展示</w:t>
      </w:r>
      <w:r>
        <w:rPr>
          <w:rFonts w:hint="eastAsia" w:ascii="仿宋_GB2312" w:hAnsi="仿宋_GB2312" w:eastAsia="仿宋_GB2312" w:cs="仿宋_GB2312"/>
          <w:sz w:val="32"/>
          <w:szCs w:val="32"/>
          <w:lang w:val="en-US" w:eastAsia="zh-CN"/>
        </w:rPr>
        <w:t>用户数据治理的成果，如：</w:t>
      </w:r>
      <w:r>
        <w:rPr>
          <w:rFonts w:hint="eastAsia" w:ascii="仿宋_GB2312" w:hAnsi="仿宋_GB2312" w:eastAsia="仿宋_GB2312" w:cs="仿宋_GB2312"/>
          <w:sz w:val="32"/>
          <w:szCs w:val="32"/>
          <w:lang w:eastAsia="zh-CN"/>
        </w:rPr>
        <w:t>有效读者卡数、读者数、字段空值率、</w:t>
      </w:r>
      <w:r>
        <w:rPr>
          <w:rFonts w:hint="eastAsia" w:ascii="仿宋_GB2312" w:hAnsi="仿宋_GB2312" w:eastAsia="仿宋_GB2312" w:cs="仿宋_GB2312"/>
          <w:sz w:val="32"/>
          <w:szCs w:val="32"/>
          <w:lang w:val="en-US" w:eastAsia="zh-CN"/>
        </w:rPr>
        <w:t>活跃读者占比、活跃读者分布、活跃读者类型、活跃读者学院、同步异常数据情况、信息变动审核情况、近7日数据同步情况等</w:t>
      </w:r>
      <w:r>
        <w:rPr>
          <w:rFonts w:hint="eastAsia" w:ascii="仿宋_GB2312" w:hAnsi="仿宋_GB2312" w:eastAsia="仿宋_GB2312" w:cs="仿宋_GB2312"/>
          <w:sz w:val="32"/>
          <w:szCs w:val="32"/>
          <w:lang w:eastAsia="zh-CN"/>
        </w:rPr>
        <w:t>。</w:t>
      </w:r>
    </w:p>
    <w:p w14:paraId="167E78E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3.3.4 </w:t>
      </w:r>
      <w:r>
        <w:rPr>
          <w:rFonts w:hint="eastAsia" w:ascii="仿宋_GB2312" w:hAnsi="仿宋_GB2312" w:eastAsia="仿宋_GB2312" w:cs="仿宋_GB2312"/>
          <w:sz w:val="32"/>
          <w:szCs w:val="32"/>
          <w:lang w:val="en-US" w:eastAsia="zh-CN"/>
        </w:rPr>
        <w:t>支持自主配置用户数据同步来源,配置选项应包括但不限于设置同步类型</w:t>
      </w:r>
      <w:r>
        <w:rPr>
          <w:rFonts w:hint="eastAsia" w:ascii="仿宋_GB2312" w:hAnsi="仿宋_GB2312" w:eastAsia="仿宋_GB2312" w:cs="仿宋_GB2312"/>
          <w:sz w:val="32"/>
          <w:szCs w:val="32"/>
          <w:lang w:eastAsia="zh-CN"/>
        </w:rPr>
        <w:t>（全量/增量）、周期（每日/每周/自定义）</w:t>
      </w:r>
      <w:r>
        <w:rPr>
          <w:rFonts w:hint="eastAsia" w:ascii="仿宋_GB2312" w:hAnsi="仿宋_GB2312" w:eastAsia="仿宋_GB2312" w:cs="仿宋_GB2312"/>
          <w:sz w:val="32"/>
          <w:szCs w:val="32"/>
          <w:lang w:val="en-US" w:eastAsia="zh-CN"/>
        </w:rPr>
        <w:t>、同步周期等</w:t>
      </w:r>
      <w:r>
        <w:rPr>
          <w:rFonts w:hint="eastAsia" w:ascii="仿宋_GB2312" w:hAnsi="仿宋_GB2312" w:eastAsia="仿宋_GB2312" w:cs="仿宋_GB2312"/>
          <w:sz w:val="32"/>
          <w:szCs w:val="32"/>
          <w:lang w:eastAsia="zh-CN"/>
        </w:rPr>
        <w:t>。</w:t>
      </w:r>
    </w:p>
    <w:p w14:paraId="57C1B32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3.3.5 </w:t>
      </w:r>
      <w:r>
        <w:rPr>
          <w:rFonts w:hint="eastAsia" w:ascii="仿宋_GB2312" w:hAnsi="仿宋_GB2312" w:eastAsia="仿宋_GB2312" w:cs="仿宋_GB2312"/>
          <w:sz w:val="32"/>
          <w:szCs w:val="32"/>
          <w:lang w:eastAsia="zh-CN"/>
        </w:rPr>
        <w:t>具备联通测试（网络、数据源连接状态）和数据集成监控</w:t>
      </w:r>
      <w:r>
        <w:rPr>
          <w:rFonts w:hint="eastAsia" w:ascii="仿宋_GB2312" w:hAnsi="仿宋_GB2312" w:eastAsia="仿宋_GB2312" w:cs="仿宋_GB2312"/>
          <w:sz w:val="32"/>
          <w:szCs w:val="32"/>
          <w:lang w:val="en-US" w:eastAsia="zh-CN"/>
        </w:rPr>
        <w:t>功能。</w:t>
      </w:r>
    </w:p>
    <w:p w14:paraId="68DEED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联通测试：测试的范围应至少包括网络连接状态、数据源连接状态；</w:t>
      </w:r>
    </w:p>
    <w:p w14:paraId="58C4F8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数据集成监控：</w:t>
      </w:r>
      <w:r>
        <w:rPr>
          <w:rFonts w:hint="eastAsia" w:ascii="仿宋_GB2312" w:hAnsi="仿宋_GB2312" w:eastAsia="仿宋_GB2312" w:cs="仿宋_GB2312"/>
          <w:sz w:val="32"/>
          <w:szCs w:val="32"/>
          <w:lang w:eastAsia="zh-CN"/>
        </w:rPr>
        <w:t>支持查询</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同步详情，</w:t>
      </w:r>
      <w:r>
        <w:rPr>
          <w:rFonts w:hint="eastAsia" w:ascii="仿宋_GB2312" w:hAnsi="仿宋_GB2312" w:eastAsia="仿宋_GB2312" w:cs="仿宋_GB2312"/>
          <w:sz w:val="32"/>
          <w:szCs w:val="32"/>
          <w:lang w:val="en-US" w:eastAsia="zh-CN"/>
        </w:rPr>
        <w:t>查询已完成同步的数据、未完成同步的数据和同步失败的数据。查询结果应清晰返回数据详情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数据来源名称、更新条数、入库条数、待处理数据、更新时间等内容</w:t>
      </w:r>
      <w:r>
        <w:rPr>
          <w:rFonts w:hint="eastAsia" w:ascii="仿宋_GB2312" w:hAnsi="仿宋_GB2312" w:eastAsia="仿宋_GB2312" w:cs="仿宋_GB2312"/>
          <w:sz w:val="32"/>
          <w:szCs w:val="32"/>
          <w:lang w:eastAsia="zh-CN"/>
        </w:rPr>
        <w:t>），可查看</w:t>
      </w:r>
      <w:r>
        <w:rPr>
          <w:rFonts w:hint="eastAsia" w:ascii="仿宋_GB2312" w:hAnsi="仿宋_GB2312" w:eastAsia="仿宋_GB2312" w:cs="仿宋_GB2312"/>
          <w:sz w:val="32"/>
          <w:szCs w:val="32"/>
          <w:lang w:val="en-US" w:eastAsia="zh-CN"/>
        </w:rPr>
        <w:t>数据加工的</w:t>
      </w:r>
      <w:r>
        <w:rPr>
          <w:rFonts w:hint="eastAsia" w:ascii="仿宋_GB2312" w:hAnsi="仿宋_GB2312" w:eastAsia="仿宋_GB2312" w:cs="仿宋_GB2312"/>
          <w:sz w:val="32"/>
          <w:szCs w:val="32"/>
          <w:lang w:eastAsia="zh-CN"/>
        </w:rPr>
        <w:t>任务详情，</w:t>
      </w:r>
      <w:r>
        <w:rPr>
          <w:rFonts w:hint="eastAsia" w:ascii="仿宋_GB2312" w:hAnsi="仿宋_GB2312" w:eastAsia="仿宋_GB2312" w:cs="仿宋_GB2312"/>
          <w:sz w:val="32"/>
          <w:szCs w:val="32"/>
          <w:lang w:val="en-US" w:eastAsia="zh-CN"/>
        </w:rPr>
        <w:t>详细展示数据同步异常的相关信息，例如失败原因，建议处理方法等。</w:t>
      </w:r>
    </w:p>
    <w:p w14:paraId="0E56F53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3.3.6 </w:t>
      </w:r>
      <w:r>
        <w:rPr>
          <w:rFonts w:hint="eastAsia" w:ascii="仿宋_GB2312" w:hAnsi="仿宋_GB2312" w:eastAsia="仿宋_GB2312" w:cs="仿宋_GB2312"/>
          <w:sz w:val="32"/>
          <w:szCs w:val="32"/>
          <w:lang w:eastAsia="zh-CN"/>
        </w:rPr>
        <w:t>用户个体信息与卡信息分离管理，一个用户可关联多张读者卡，</w:t>
      </w:r>
      <w:r>
        <w:rPr>
          <w:rFonts w:hint="eastAsia" w:ascii="仿宋_GB2312" w:hAnsi="仿宋_GB2312" w:eastAsia="仿宋_GB2312" w:cs="仿宋_GB2312"/>
          <w:sz w:val="32"/>
          <w:szCs w:val="32"/>
          <w:lang w:val="en-US" w:eastAsia="zh-CN"/>
        </w:rPr>
        <w:t>融合多张读者卡的数据实现统一管理、统一分析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支持馆员添加读者卡的时候自动判断是否已存在读者。对于同一个用户存在多张读者卡的情况，需支持馆员或用户自己设置其中一张作为主卡。</w:t>
      </w:r>
    </w:p>
    <w:p w14:paraId="2370CF7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3.3.7 </w:t>
      </w:r>
      <w:r>
        <w:rPr>
          <w:rFonts w:hint="eastAsia" w:ascii="仿宋_GB2312" w:hAnsi="仿宋_GB2312" w:eastAsia="仿宋_GB2312" w:cs="仿宋_GB2312"/>
          <w:sz w:val="32"/>
          <w:szCs w:val="32"/>
          <w:lang w:eastAsia="zh-CN"/>
        </w:rPr>
        <w:t>支持组合条件查询用户</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学号/工号/卡号、读者类型、学院、性别、姓名、发证日期/截止日期、职称、学历、卡状态、联系电话、电子邮箱等</w:t>
      </w:r>
      <w:r>
        <w:rPr>
          <w:rFonts w:hint="eastAsia" w:ascii="仿宋_GB2312" w:hAnsi="仿宋_GB2312" w:eastAsia="仿宋_GB2312" w:cs="仿宋_GB2312"/>
          <w:sz w:val="32"/>
          <w:szCs w:val="32"/>
          <w:lang w:eastAsia="zh-CN"/>
        </w:rPr>
        <w:t>），不少于20个字段，支持单个（</w:t>
      </w:r>
      <w:r>
        <w:rPr>
          <w:rFonts w:hint="eastAsia" w:ascii="仿宋_GB2312" w:hAnsi="仿宋_GB2312" w:eastAsia="仿宋_GB2312" w:cs="仿宋_GB2312"/>
          <w:sz w:val="32"/>
          <w:szCs w:val="32"/>
          <w:lang w:val="en-US" w:eastAsia="zh-CN"/>
        </w:rPr>
        <w:t>全部信息</w:t>
      </w:r>
      <w:r>
        <w:rPr>
          <w:rFonts w:hint="eastAsia" w:ascii="仿宋_GB2312" w:hAnsi="仿宋_GB2312" w:eastAsia="仿宋_GB2312" w:cs="仿宋_GB2312"/>
          <w:sz w:val="32"/>
          <w:szCs w:val="32"/>
          <w:lang w:eastAsia="zh-CN"/>
        </w:rPr>
        <w:t>）或批量修改用户信息（院系、专业、年级、</w:t>
      </w:r>
      <w:r>
        <w:rPr>
          <w:rFonts w:hint="eastAsia" w:ascii="仿宋_GB2312" w:hAnsi="仿宋_GB2312" w:eastAsia="仿宋_GB2312" w:cs="仿宋_GB2312"/>
          <w:sz w:val="32"/>
          <w:szCs w:val="32"/>
          <w:lang w:val="en-US" w:eastAsia="zh-CN"/>
        </w:rPr>
        <w:t>读者状态、发证日期、截止日期</w:t>
      </w:r>
      <w:r>
        <w:rPr>
          <w:rFonts w:hint="eastAsia" w:ascii="仿宋_GB2312" w:hAnsi="仿宋_GB2312" w:eastAsia="仿宋_GB2312" w:cs="仿宋_GB2312"/>
          <w:sz w:val="32"/>
          <w:szCs w:val="32"/>
          <w:lang w:eastAsia="zh-CN"/>
        </w:rPr>
        <w:t>等）。</w:t>
      </w:r>
    </w:p>
    <w:p w14:paraId="1F11DC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3.3.8 </w:t>
      </w:r>
      <w:r>
        <w:rPr>
          <w:rFonts w:hint="eastAsia" w:ascii="仿宋_GB2312" w:hAnsi="仿宋_GB2312" w:eastAsia="仿宋_GB2312" w:cs="仿宋_GB2312"/>
          <w:sz w:val="32"/>
          <w:szCs w:val="32"/>
          <w:lang w:val="en-US" w:eastAsia="zh-CN"/>
        </w:rPr>
        <w:t>支持配置修改信息是否需要审核生效的功能，只有通过授权审核的馆员具备审核权限。</w:t>
      </w:r>
    </w:p>
    <w:p w14:paraId="6C30726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3.3.9 </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lang w:eastAsia="zh-CN"/>
        </w:rPr>
        <w:t>集成用户行为日志，</w:t>
      </w:r>
      <w:r>
        <w:rPr>
          <w:rFonts w:hint="eastAsia" w:ascii="仿宋_GB2312" w:hAnsi="仿宋_GB2312" w:eastAsia="仿宋_GB2312" w:cs="仿宋_GB2312"/>
          <w:sz w:val="32"/>
          <w:szCs w:val="32"/>
          <w:lang w:val="en-US" w:eastAsia="zh-CN"/>
        </w:rPr>
        <w:t>并在用户详情中关联用户行为数据。包括但不限于用户的图书借阅/归还日志、门禁入馆/出馆日志、网站登录/访问日志、文献点击/检索日志、空间/设备预约日志等，所有日志信息</w:t>
      </w:r>
      <w:r>
        <w:rPr>
          <w:rFonts w:hint="eastAsia" w:ascii="仿宋_GB2312" w:hAnsi="仿宋_GB2312" w:eastAsia="仿宋_GB2312" w:cs="仿宋_GB2312"/>
          <w:sz w:val="32"/>
          <w:szCs w:val="32"/>
          <w:lang w:eastAsia="zh-CN"/>
        </w:rPr>
        <w:t>在用户详情中按时间倒序展示。</w:t>
      </w:r>
    </w:p>
    <w:p w14:paraId="0C8F590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3.3.10 </w:t>
      </w:r>
      <w:r>
        <w:rPr>
          <w:rFonts w:hint="eastAsia" w:ascii="仿宋_GB2312" w:hAnsi="仿宋_GB2312" w:eastAsia="仿宋_GB2312" w:cs="仿宋_GB2312"/>
          <w:sz w:val="32"/>
          <w:szCs w:val="32"/>
          <w:lang w:eastAsia="zh-CN"/>
        </w:rPr>
        <w:t>支持馆员账号管理，</w:t>
      </w:r>
      <w:r>
        <w:rPr>
          <w:rFonts w:hint="eastAsia" w:ascii="仿宋_GB2312" w:hAnsi="仿宋_GB2312" w:eastAsia="仿宋_GB2312" w:cs="仿宋_GB2312"/>
          <w:sz w:val="32"/>
          <w:szCs w:val="32"/>
          <w:lang w:val="en-US" w:eastAsia="zh-CN"/>
        </w:rPr>
        <w:t>可将用户快速设置为馆员</w:t>
      </w:r>
      <w:r>
        <w:rPr>
          <w:rFonts w:hint="eastAsia" w:ascii="仿宋_GB2312" w:hAnsi="仿宋_GB2312" w:eastAsia="仿宋_GB2312" w:cs="仿宋_GB2312"/>
          <w:sz w:val="32"/>
          <w:szCs w:val="32"/>
          <w:lang w:eastAsia="zh-CN"/>
        </w:rPr>
        <w:t>，可设置组织架构。</w:t>
      </w:r>
    </w:p>
    <w:p w14:paraId="076FFC4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3.3.11 </w:t>
      </w:r>
      <w:r>
        <w:rPr>
          <w:rFonts w:hint="eastAsia" w:ascii="仿宋_GB2312" w:hAnsi="仿宋_GB2312" w:eastAsia="仿宋_GB2312" w:cs="仿宋_GB2312"/>
          <w:sz w:val="32"/>
          <w:szCs w:val="32"/>
          <w:lang w:eastAsia="zh-CN"/>
        </w:rPr>
        <w:t>用户标签</w:t>
      </w:r>
      <w:r>
        <w:rPr>
          <w:rFonts w:hint="eastAsia" w:ascii="仿宋_GB2312" w:hAnsi="仿宋_GB2312" w:eastAsia="仿宋_GB2312" w:cs="仿宋_GB2312"/>
          <w:sz w:val="32"/>
          <w:szCs w:val="32"/>
          <w:lang w:val="en-US" w:eastAsia="zh-CN"/>
        </w:rPr>
        <w:t>需关联</w:t>
      </w:r>
      <w:r>
        <w:rPr>
          <w:rFonts w:hint="eastAsia" w:ascii="仿宋_GB2312" w:hAnsi="仿宋_GB2312" w:eastAsia="仿宋_GB2312" w:cs="仿宋_GB2312"/>
          <w:sz w:val="32"/>
          <w:szCs w:val="32"/>
          <w:lang w:eastAsia="zh-CN"/>
        </w:rPr>
        <w:t>基础数据和行为日志，</w:t>
      </w:r>
      <w:r>
        <w:rPr>
          <w:rFonts w:hint="eastAsia" w:ascii="仿宋_GB2312" w:hAnsi="仿宋_GB2312" w:eastAsia="仿宋_GB2312" w:cs="仿宋_GB2312"/>
          <w:sz w:val="32"/>
          <w:szCs w:val="32"/>
          <w:lang w:val="en-US" w:eastAsia="zh-CN"/>
        </w:rPr>
        <w:t>分析计算用户于图书馆服务场景的特征。系统应利用分层统计、兴趣偏好算法等多种分析方法，对用户进行多维度，多层次的标签及特征标注，快速获得用户对图书馆服务使用的信息数据。</w:t>
      </w:r>
    </w:p>
    <w:p w14:paraId="6116B9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3.3.12 </w:t>
      </w:r>
      <w:r>
        <w:rPr>
          <w:rFonts w:hint="eastAsia" w:ascii="仿宋_GB2312" w:hAnsi="仿宋_GB2312" w:eastAsia="仿宋_GB2312" w:cs="仿宋_GB2312"/>
          <w:sz w:val="32"/>
          <w:szCs w:val="32"/>
          <w:lang w:val="en-US" w:eastAsia="zh-CN"/>
        </w:rPr>
        <w:t>用户标签</w:t>
      </w:r>
      <w:r>
        <w:rPr>
          <w:rFonts w:hint="eastAsia" w:ascii="仿宋_GB2312" w:hAnsi="仿宋_GB2312" w:eastAsia="仿宋_GB2312" w:cs="仿宋_GB2312"/>
          <w:sz w:val="32"/>
          <w:szCs w:val="32"/>
          <w:lang w:eastAsia="zh-CN"/>
        </w:rPr>
        <w:t>包含</w:t>
      </w:r>
      <w:r>
        <w:rPr>
          <w:rFonts w:hint="eastAsia" w:ascii="仿宋_GB2312" w:hAnsi="仿宋_GB2312" w:eastAsia="仿宋_GB2312" w:cs="仿宋_GB2312"/>
          <w:sz w:val="32"/>
          <w:szCs w:val="32"/>
          <w:lang w:val="en-US" w:eastAsia="zh-CN"/>
        </w:rPr>
        <w:t>但不限于线上活跃（基于读者门户访问频次进行分层统计）、线下活跃度（基于读者线下到馆、借阅行为频次进行分层统计）、高频使用应用（较高频次使用的应用）、低频使用应用（较低频次使用应用）、访问时间偏好（访问站点时间有明显偏好情况）、访问偏好（相较群里线上/线下访问占比有明显偏差的读者）、文献类型偏好（基于读者检索、浏览、下载文献计算文献类型偏好）、主题词检索偏好（基于读者检索、浏览、下载文献计算文献主题词偏好）</w:t>
      </w:r>
      <w:r>
        <w:rPr>
          <w:rFonts w:hint="eastAsia" w:ascii="仿宋_GB2312" w:hAnsi="仿宋_GB2312" w:eastAsia="仿宋_GB2312" w:cs="仿宋_GB2312"/>
          <w:sz w:val="32"/>
          <w:szCs w:val="32"/>
          <w:lang w:eastAsia="zh-CN"/>
        </w:rPr>
        <w:t>。</w:t>
      </w:r>
    </w:p>
    <w:p w14:paraId="2449B62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3.3.13 </w:t>
      </w:r>
      <w:r>
        <w:rPr>
          <w:rFonts w:hint="eastAsia" w:ascii="仿宋_GB2312" w:hAnsi="仿宋_GB2312" w:eastAsia="仿宋_GB2312" w:cs="仿宋_GB2312"/>
          <w:sz w:val="32"/>
          <w:szCs w:val="32"/>
          <w:lang w:val="en-US" w:eastAsia="zh-CN"/>
        </w:rPr>
        <w:t>需具备基于统计分析维度不同，形成用户标签组，可分析单一用户在某维度下，行为标签的变化。</w:t>
      </w:r>
    </w:p>
    <w:p w14:paraId="0167037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3.3.14 </w:t>
      </w:r>
      <w:r>
        <w:rPr>
          <w:rFonts w:hint="eastAsia" w:ascii="仿宋_GB2312" w:hAnsi="仿宋_GB2312" w:eastAsia="仿宋_GB2312" w:cs="仿宋_GB2312"/>
          <w:sz w:val="32"/>
          <w:szCs w:val="32"/>
          <w:lang w:val="en-US" w:eastAsia="zh-CN"/>
        </w:rPr>
        <w:t>统计类标签组可利用标签跟踪功能，计算分析多版本标签间用户标签群体的变化，可通过点击桑基图中变化路径或选取两个标签版本计算并生成相应用户列表；</w:t>
      </w:r>
    </w:p>
    <w:p w14:paraId="518BF8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3.3.14 </w:t>
      </w:r>
      <w:r>
        <w:rPr>
          <w:rFonts w:hint="eastAsia" w:ascii="仿宋_GB2312" w:hAnsi="仿宋_GB2312" w:eastAsia="仿宋_GB2312" w:cs="仿宋_GB2312"/>
          <w:sz w:val="32"/>
          <w:szCs w:val="32"/>
          <w:lang w:eastAsia="zh-CN"/>
        </w:rPr>
        <w:t>支持馆员通过规则或导入创建读者分组，</w:t>
      </w:r>
      <w:r>
        <w:rPr>
          <w:rFonts w:hint="eastAsia" w:ascii="仿宋_GB2312" w:hAnsi="仿宋_GB2312" w:eastAsia="仿宋_GB2312" w:cs="仿宋_GB2312"/>
          <w:sz w:val="32"/>
          <w:szCs w:val="32"/>
          <w:lang w:val="en-US" w:eastAsia="zh-CN"/>
        </w:rPr>
        <w:t>通过读者分组对读者</w:t>
      </w:r>
      <w:r>
        <w:rPr>
          <w:rFonts w:hint="eastAsia" w:ascii="仿宋_GB2312" w:hAnsi="仿宋_GB2312" w:eastAsia="仿宋_GB2312" w:cs="仿宋_GB2312"/>
          <w:sz w:val="32"/>
          <w:szCs w:val="32"/>
          <w:lang w:eastAsia="zh-CN"/>
        </w:rPr>
        <w:t>进行权限管理。</w:t>
      </w:r>
    </w:p>
    <w:p w14:paraId="06A6CDF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3.4 运行数据管理</w:t>
      </w:r>
    </w:p>
    <w:p w14:paraId="27DA6A8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 </w:t>
      </w:r>
      <w:r>
        <w:rPr>
          <w:rFonts w:hint="eastAsia" w:ascii="仿宋_GB2312" w:hAnsi="仿宋_GB2312" w:eastAsia="仿宋_GB2312" w:cs="仿宋_GB2312"/>
          <w:sz w:val="32"/>
          <w:szCs w:val="32"/>
          <w:lang w:val="en-US" w:eastAsia="zh-CN"/>
        </w:rPr>
        <w:t>数据标准管理：</w:t>
      </w:r>
      <w:r>
        <w:rPr>
          <w:rFonts w:hint="eastAsia" w:ascii="仿宋_GB2312" w:hAnsi="仿宋_GB2312" w:eastAsia="仿宋_GB2312" w:cs="仿宋_GB2312"/>
          <w:sz w:val="32"/>
          <w:szCs w:val="32"/>
          <w:lang w:eastAsia="zh-CN"/>
        </w:rPr>
        <w:t>支持自定义数据类型（</w:t>
      </w:r>
      <w:r>
        <w:rPr>
          <w:rFonts w:hint="eastAsia" w:ascii="仿宋_GB2312" w:hAnsi="仿宋_GB2312" w:eastAsia="仿宋_GB2312" w:cs="仿宋_GB2312"/>
          <w:sz w:val="32"/>
          <w:szCs w:val="32"/>
          <w:lang w:val="en-US" w:eastAsia="zh-CN"/>
        </w:rPr>
        <w:t>门户网站访问、图书借阅、门禁入馆、文献下载、座位预约等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并为每个类型设定</w:t>
      </w:r>
      <w:r>
        <w:rPr>
          <w:rFonts w:hint="eastAsia" w:ascii="仿宋_GB2312" w:hAnsi="仿宋_GB2312" w:eastAsia="仿宋_GB2312" w:cs="仿宋_GB2312"/>
          <w:sz w:val="32"/>
          <w:szCs w:val="32"/>
          <w:lang w:eastAsia="zh-CN"/>
        </w:rPr>
        <w:t>设定</w:t>
      </w:r>
      <w:r>
        <w:rPr>
          <w:rFonts w:hint="eastAsia" w:ascii="仿宋_GB2312" w:hAnsi="仿宋_GB2312" w:eastAsia="仿宋_GB2312" w:cs="仿宋_GB2312"/>
          <w:sz w:val="32"/>
          <w:szCs w:val="32"/>
          <w:lang w:val="en-US" w:eastAsia="zh-CN"/>
        </w:rPr>
        <w:t>唯一</w:t>
      </w:r>
      <w:r>
        <w:rPr>
          <w:rFonts w:hint="eastAsia" w:ascii="仿宋_GB2312" w:hAnsi="仿宋_GB2312" w:eastAsia="仿宋_GB2312" w:cs="仿宋_GB2312"/>
          <w:sz w:val="32"/>
          <w:szCs w:val="32"/>
          <w:lang w:eastAsia="zh-CN"/>
        </w:rPr>
        <w:t>编码、</w:t>
      </w:r>
      <w:r>
        <w:rPr>
          <w:rFonts w:hint="eastAsia" w:ascii="仿宋_GB2312" w:hAnsi="仿宋_GB2312" w:eastAsia="仿宋_GB2312" w:cs="仿宋_GB2312"/>
          <w:sz w:val="32"/>
          <w:szCs w:val="32"/>
          <w:lang w:val="en-US" w:eastAsia="zh-CN"/>
        </w:rPr>
        <w:t>详细行为</w:t>
      </w:r>
      <w:r>
        <w:rPr>
          <w:rFonts w:hint="eastAsia" w:ascii="仿宋_GB2312" w:hAnsi="仿宋_GB2312" w:eastAsia="仿宋_GB2312" w:cs="仿宋_GB2312"/>
          <w:sz w:val="32"/>
          <w:szCs w:val="32"/>
          <w:lang w:eastAsia="zh-CN"/>
        </w:rPr>
        <w:t>描述及</w:t>
      </w:r>
      <w:r>
        <w:rPr>
          <w:rFonts w:hint="eastAsia" w:ascii="仿宋_GB2312" w:hAnsi="仿宋_GB2312" w:eastAsia="仿宋_GB2312" w:cs="仿宋_GB2312"/>
          <w:sz w:val="32"/>
          <w:szCs w:val="32"/>
          <w:lang w:val="en-US" w:eastAsia="zh-CN"/>
        </w:rPr>
        <w:t>核心数据</w:t>
      </w:r>
      <w:r>
        <w:rPr>
          <w:rFonts w:hint="eastAsia" w:ascii="仿宋_GB2312" w:hAnsi="仿宋_GB2312" w:eastAsia="仿宋_GB2312" w:cs="仿宋_GB2312"/>
          <w:sz w:val="32"/>
          <w:szCs w:val="32"/>
          <w:lang w:eastAsia="zh-CN"/>
        </w:rPr>
        <w:t>字段项。</w:t>
      </w:r>
    </w:p>
    <w:p w14:paraId="79A900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据标准须包含数据格式标准和行为类型标准。数据格式标准应统一行为数据的字段定义，包括读者ID、行为类型、行为时间、行为对象、行为结果等核心字段；行为类型标准应统一借阅、预约、访问、下载、检索等行为类型的定义和标识规范</w:t>
      </w:r>
    </w:p>
    <w:p w14:paraId="3295BA4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3.4.2 </w:t>
      </w:r>
      <w:r>
        <w:rPr>
          <w:rFonts w:hint="eastAsia" w:ascii="仿宋_GB2312" w:hAnsi="仿宋_GB2312" w:eastAsia="仿宋_GB2312" w:cs="仿宋_GB2312"/>
          <w:sz w:val="32"/>
          <w:szCs w:val="32"/>
          <w:lang w:val="en-US" w:eastAsia="zh-CN"/>
        </w:rPr>
        <w:t>数据来源管理：明确数据集成的具体范围与要求，确保各类数据源能够被可靠地收割与传输。</w:t>
      </w:r>
      <w:r>
        <w:rPr>
          <w:rFonts w:hint="eastAsia" w:ascii="仿宋_GB2312" w:hAnsi="仿宋_GB2312" w:eastAsia="仿宋_GB2312" w:cs="仿宋_GB2312"/>
          <w:sz w:val="32"/>
          <w:szCs w:val="32"/>
          <w:lang w:eastAsia="zh-CN"/>
        </w:rPr>
        <w:t>提供可视化数据源管理及转换配置</w:t>
      </w:r>
      <w:r>
        <w:rPr>
          <w:rFonts w:hint="eastAsia" w:ascii="仿宋_GB2312" w:hAnsi="仿宋_GB2312" w:eastAsia="仿宋_GB2312" w:cs="仿宋_GB2312"/>
          <w:sz w:val="32"/>
          <w:szCs w:val="32"/>
          <w:lang w:val="en-US" w:eastAsia="zh-CN"/>
        </w:rPr>
        <w:t>，方便馆员自主配置数据源的详细信息及数据转换方式。</w:t>
      </w:r>
    </w:p>
    <w:p w14:paraId="619B42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3.4.3 </w:t>
      </w:r>
      <w:r>
        <w:rPr>
          <w:rFonts w:hint="eastAsia" w:ascii="仿宋_GB2312" w:hAnsi="仿宋_GB2312" w:eastAsia="仿宋_GB2312" w:cs="仿宋_GB2312"/>
          <w:sz w:val="32"/>
          <w:szCs w:val="32"/>
          <w:lang w:val="en-US" w:eastAsia="zh-CN"/>
        </w:rPr>
        <w:t>数据集成监控：</w:t>
      </w:r>
      <w:r>
        <w:rPr>
          <w:rFonts w:hint="eastAsia" w:ascii="仿宋_GB2312" w:hAnsi="仿宋_GB2312" w:eastAsia="仿宋_GB2312" w:cs="仿宋_GB2312"/>
          <w:sz w:val="32"/>
          <w:szCs w:val="32"/>
          <w:lang w:eastAsia="zh-CN"/>
        </w:rPr>
        <w:t>提供仪表盘监控，实时监控数据同步，</w:t>
      </w:r>
      <w:r>
        <w:rPr>
          <w:rFonts w:hint="eastAsia" w:ascii="仿宋_GB2312" w:hAnsi="仿宋_GB2312" w:eastAsia="仿宋_GB2312" w:cs="仿宋_GB2312"/>
          <w:sz w:val="32"/>
          <w:szCs w:val="32"/>
          <w:lang w:val="en-US" w:eastAsia="zh-CN"/>
        </w:rPr>
        <w:t>如遇接口超时、数据库连接异常或数据格式错误等，须详细记录异常产生的原因以及异常数据样本。针对数据同步失败的情况，提供“重新同步”和“忽略异常”两种快捷处理操作选项。支持按时间范围、数据源名称及同步状态等条件查询历史同步记录，便于问题追溯与审计。</w:t>
      </w:r>
    </w:p>
    <w:p w14:paraId="68741D2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3.4.4 </w:t>
      </w:r>
      <w:r>
        <w:rPr>
          <w:rFonts w:hint="eastAsia" w:ascii="仿宋_GB2312" w:hAnsi="仿宋_GB2312" w:eastAsia="仿宋_GB2312" w:cs="仿宋_GB2312"/>
          <w:sz w:val="32"/>
          <w:szCs w:val="32"/>
          <w:lang w:eastAsia="zh-CN"/>
        </w:rPr>
        <w:t>贴源数据查询支持按行为域/业务域可视化筛选，</w:t>
      </w:r>
      <w:r>
        <w:rPr>
          <w:rFonts w:hint="eastAsia" w:ascii="仿宋_GB2312" w:hAnsi="仿宋_GB2312" w:eastAsia="仿宋_GB2312" w:cs="仿宋_GB2312"/>
          <w:sz w:val="32"/>
          <w:szCs w:val="32"/>
          <w:lang w:val="en-US" w:eastAsia="zh-CN"/>
        </w:rPr>
        <w:t>查询结果实时呈现，展示原始数据的详细记录</w:t>
      </w:r>
      <w:r>
        <w:rPr>
          <w:rFonts w:hint="eastAsia" w:ascii="仿宋_GB2312" w:hAnsi="仿宋_GB2312" w:eastAsia="仿宋_GB2312" w:cs="仿宋_GB2312"/>
          <w:sz w:val="32"/>
          <w:szCs w:val="32"/>
          <w:lang w:eastAsia="zh-CN"/>
        </w:rPr>
        <w:t>。</w:t>
      </w:r>
    </w:p>
    <w:p w14:paraId="1C2FA3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3.4.5 </w:t>
      </w:r>
      <w:r>
        <w:rPr>
          <w:rFonts w:hint="eastAsia" w:ascii="仿宋_GB2312" w:hAnsi="仿宋_GB2312" w:eastAsia="仿宋_GB2312" w:cs="仿宋_GB2312"/>
          <w:sz w:val="32"/>
          <w:szCs w:val="32"/>
          <w:lang w:eastAsia="zh-CN"/>
        </w:rPr>
        <w:t>数据仓库按行为数据域和业务数据域存储标准化明细数据。</w:t>
      </w:r>
    </w:p>
    <w:p w14:paraId="449D34B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3.4.6 </w:t>
      </w:r>
      <w:r>
        <w:rPr>
          <w:rFonts w:hint="eastAsia" w:ascii="仿宋_GB2312" w:hAnsi="仿宋_GB2312" w:eastAsia="仿宋_GB2312" w:cs="仿宋_GB2312"/>
          <w:sz w:val="32"/>
          <w:szCs w:val="32"/>
          <w:lang w:eastAsia="zh-CN"/>
        </w:rPr>
        <w:t>行为汇总数据包括门户访问、借还、进出馆、预约、数据库下载等；业务明细数据</w:t>
      </w:r>
      <w:r>
        <w:rPr>
          <w:rFonts w:hint="eastAsia" w:ascii="仿宋_GB2312" w:hAnsi="仿宋_GB2312" w:eastAsia="仿宋_GB2312" w:cs="仿宋_GB2312"/>
          <w:sz w:val="32"/>
          <w:szCs w:val="32"/>
          <w:lang w:val="en-US" w:eastAsia="zh-CN"/>
        </w:rPr>
        <w:t>全面整合图书馆各业务系统所生成的生产数据，</w:t>
      </w:r>
      <w:r>
        <w:rPr>
          <w:rFonts w:hint="eastAsia" w:ascii="仿宋_GB2312" w:hAnsi="仿宋_GB2312" w:eastAsia="仿宋_GB2312" w:cs="仿宋_GB2312"/>
          <w:sz w:val="32"/>
          <w:szCs w:val="32"/>
          <w:lang w:eastAsia="zh-CN"/>
        </w:rPr>
        <w:t>包括用户</w:t>
      </w:r>
      <w:r>
        <w:rPr>
          <w:rFonts w:hint="eastAsia" w:ascii="仿宋_GB2312" w:hAnsi="仿宋_GB2312" w:eastAsia="仿宋_GB2312" w:cs="仿宋_GB2312"/>
          <w:sz w:val="32"/>
          <w:szCs w:val="32"/>
          <w:lang w:val="en-US" w:eastAsia="zh-CN"/>
        </w:rPr>
        <w:t>基础</w:t>
      </w:r>
      <w:r>
        <w:rPr>
          <w:rFonts w:hint="eastAsia" w:ascii="仿宋_GB2312" w:hAnsi="仿宋_GB2312" w:eastAsia="仿宋_GB2312" w:cs="仿宋_GB2312"/>
          <w:sz w:val="32"/>
          <w:szCs w:val="32"/>
          <w:lang w:eastAsia="zh-CN"/>
        </w:rPr>
        <w:t>信息、数据库信息、活动信息等。</w:t>
      </w:r>
    </w:p>
    <w:p w14:paraId="3A463E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3.4.7 </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lang w:val="en-US" w:eastAsia="zh-CN"/>
        </w:rPr>
        <w:t>根据具体需求，</w:t>
      </w:r>
      <w:r>
        <w:rPr>
          <w:rFonts w:hint="eastAsia" w:ascii="仿宋_GB2312" w:hAnsi="仿宋_GB2312" w:eastAsia="仿宋_GB2312" w:cs="仿宋_GB2312"/>
          <w:sz w:val="32"/>
          <w:szCs w:val="32"/>
          <w:lang w:eastAsia="zh-CN"/>
        </w:rPr>
        <w:t>按时间范围、数据类型</w:t>
      </w:r>
      <w:r>
        <w:rPr>
          <w:rFonts w:hint="eastAsia" w:ascii="仿宋_GB2312" w:hAnsi="仿宋_GB2312" w:eastAsia="仿宋_GB2312" w:cs="仿宋_GB2312"/>
          <w:sz w:val="32"/>
          <w:szCs w:val="32"/>
          <w:lang w:val="en-US" w:eastAsia="zh-CN"/>
        </w:rPr>
        <w:t>进行</w:t>
      </w:r>
      <w:r>
        <w:rPr>
          <w:rFonts w:hint="eastAsia" w:ascii="仿宋_GB2312" w:hAnsi="仿宋_GB2312" w:eastAsia="仿宋_GB2312" w:cs="仿宋_GB2312"/>
          <w:sz w:val="32"/>
          <w:szCs w:val="32"/>
          <w:lang w:eastAsia="zh-CN"/>
        </w:rPr>
        <w:t>组合筛选。</w:t>
      </w:r>
    </w:p>
    <w:p w14:paraId="09C7DCB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3.4.8 </w:t>
      </w:r>
      <w:r>
        <w:rPr>
          <w:rFonts w:hint="eastAsia" w:ascii="仿宋_GB2312" w:hAnsi="仿宋_GB2312" w:eastAsia="仿宋_GB2312" w:cs="仿宋_GB2312"/>
          <w:sz w:val="32"/>
          <w:szCs w:val="32"/>
          <w:lang w:eastAsia="zh-CN"/>
        </w:rPr>
        <w:t>行为日志多维统计分析：平台应提供行为日志的多维度统计分析能力，支持按日期（日/月/年趋势）、资源（文献/数据库）、学科（教育部学科分类）、学院、读者学历层次、热点时段等维度进行统计，统计指标涵盖图书借阅量、入馆量、文献点击量、数据库访问量、网站访问量、空间预约量等。所有统计结果支持列表展示与图形化展示，并支持从汇总指标下钻至详细日志记录（包括访问内容、访问时间、访问用户等信息）及用户明细列表，确保统计分析结果可追溯、可验证。</w:t>
      </w:r>
    </w:p>
    <w:p w14:paraId="582CAC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3.4.9 </w:t>
      </w:r>
      <w:r>
        <w:rPr>
          <w:rFonts w:hint="eastAsia" w:ascii="仿宋_GB2312" w:hAnsi="仿宋_GB2312" w:eastAsia="仿宋_GB2312" w:cs="仿宋_GB2312"/>
          <w:sz w:val="32"/>
          <w:szCs w:val="32"/>
          <w:lang w:eastAsia="zh-CN"/>
        </w:rPr>
        <w:t>支持按自定义规则从行为</w:t>
      </w:r>
      <w:r>
        <w:rPr>
          <w:rFonts w:hint="eastAsia" w:ascii="仿宋_GB2312" w:hAnsi="仿宋_GB2312" w:eastAsia="仿宋_GB2312" w:cs="仿宋_GB2312"/>
          <w:sz w:val="32"/>
          <w:szCs w:val="32"/>
          <w:lang w:val="en-US" w:eastAsia="zh-CN"/>
        </w:rPr>
        <w:t>数据域</w:t>
      </w:r>
      <w:r>
        <w:rPr>
          <w:rFonts w:hint="eastAsia" w:ascii="仿宋_GB2312" w:hAnsi="仿宋_GB2312" w:eastAsia="仿宋_GB2312" w:cs="仿宋_GB2312"/>
          <w:sz w:val="32"/>
          <w:szCs w:val="32"/>
          <w:lang w:eastAsia="zh-CN"/>
        </w:rPr>
        <w:t>或业务</w:t>
      </w:r>
      <w:r>
        <w:rPr>
          <w:rFonts w:hint="eastAsia" w:ascii="仿宋_GB2312" w:hAnsi="仿宋_GB2312" w:eastAsia="仿宋_GB2312" w:cs="仿宋_GB2312"/>
          <w:sz w:val="32"/>
          <w:szCs w:val="32"/>
          <w:lang w:val="en-US" w:eastAsia="zh-CN"/>
        </w:rPr>
        <w:t>数据</w:t>
      </w:r>
      <w:r>
        <w:rPr>
          <w:rFonts w:hint="eastAsia" w:ascii="仿宋_GB2312" w:hAnsi="仿宋_GB2312" w:eastAsia="仿宋_GB2312" w:cs="仿宋_GB2312"/>
          <w:sz w:val="32"/>
          <w:szCs w:val="32"/>
          <w:lang w:eastAsia="zh-CN"/>
        </w:rPr>
        <w:t>域</w:t>
      </w:r>
      <w:r>
        <w:rPr>
          <w:rFonts w:hint="eastAsia" w:ascii="仿宋_GB2312" w:hAnsi="仿宋_GB2312" w:eastAsia="仿宋_GB2312" w:cs="仿宋_GB2312"/>
          <w:sz w:val="32"/>
          <w:szCs w:val="32"/>
          <w:lang w:val="en-US" w:eastAsia="zh-CN"/>
        </w:rPr>
        <w:t>精准筛选、</w:t>
      </w:r>
      <w:r>
        <w:rPr>
          <w:rFonts w:hint="eastAsia" w:ascii="仿宋_GB2312" w:hAnsi="仿宋_GB2312" w:eastAsia="仿宋_GB2312" w:cs="仿宋_GB2312"/>
          <w:sz w:val="32"/>
          <w:szCs w:val="32"/>
          <w:lang w:eastAsia="zh-CN"/>
        </w:rPr>
        <w:t>提取数据集，提供</w:t>
      </w:r>
      <w:r>
        <w:rPr>
          <w:rFonts w:hint="eastAsia" w:ascii="仿宋_GB2312" w:hAnsi="仿宋_GB2312" w:eastAsia="仿宋_GB2312" w:cs="仿宋_GB2312"/>
          <w:sz w:val="32"/>
          <w:szCs w:val="32"/>
          <w:lang w:val="en-US" w:eastAsia="zh-CN"/>
        </w:rPr>
        <w:t>灵活的</w:t>
      </w:r>
      <w:r>
        <w:rPr>
          <w:rFonts w:hint="eastAsia" w:ascii="仿宋_GB2312" w:hAnsi="仿宋_GB2312" w:eastAsia="仿宋_GB2312" w:cs="仿宋_GB2312"/>
          <w:sz w:val="32"/>
          <w:szCs w:val="32"/>
          <w:lang w:eastAsia="zh-CN"/>
        </w:rPr>
        <w:t>规则配置界面（多条件且/或逻辑），</w:t>
      </w:r>
      <w:r>
        <w:rPr>
          <w:rFonts w:hint="eastAsia" w:ascii="仿宋_GB2312" w:hAnsi="仿宋_GB2312" w:eastAsia="仿宋_GB2312" w:cs="仿宋_GB2312"/>
          <w:sz w:val="32"/>
          <w:szCs w:val="32"/>
          <w:lang w:val="en-US" w:eastAsia="zh-CN"/>
        </w:rPr>
        <w:t>支持馆员选择数据来源（行为数据或特定业务数据表，如借阅业务表、预约业务表等），并针对所选数据设置提取条件。对于行为数据，可按时间范围、行为类型（浏览、借阅、下载等）、用户群体（学生、教师等）、关联系统（门户网站、门禁系统等）设置筛选条件；对于业务数据，可按业务字段设置精确匹配或模糊匹配。同时，支持多条件组合（布尔逻辑）。</w:t>
      </w:r>
    </w:p>
    <w:p w14:paraId="440EE4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3.4.10 </w:t>
      </w:r>
      <w:r>
        <w:rPr>
          <w:rFonts w:hint="eastAsia" w:ascii="仿宋_GB2312" w:hAnsi="仿宋_GB2312" w:eastAsia="仿宋_GB2312" w:cs="仿宋_GB2312"/>
          <w:sz w:val="32"/>
          <w:szCs w:val="32"/>
          <w:lang w:val="en-US" w:eastAsia="zh-CN"/>
        </w:rPr>
        <w:t>针对需结合</w:t>
      </w:r>
      <w:r>
        <w:rPr>
          <w:rFonts w:hint="eastAsia" w:ascii="仿宋_GB2312" w:hAnsi="仿宋_GB2312" w:eastAsia="仿宋_GB2312" w:cs="仿宋_GB2312"/>
          <w:sz w:val="32"/>
          <w:szCs w:val="32"/>
          <w:lang w:eastAsia="zh-CN"/>
        </w:rPr>
        <w:t>多数据域</w:t>
      </w:r>
      <w:r>
        <w:rPr>
          <w:rFonts w:hint="eastAsia" w:ascii="仿宋_GB2312" w:hAnsi="仿宋_GB2312" w:eastAsia="仿宋_GB2312" w:cs="仿宋_GB2312"/>
          <w:sz w:val="32"/>
          <w:szCs w:val="32"/>
          <w:lang w:val="en-US" w:eastAsia="zh-CN"/>
        </w:rPr>
        <w:t>进行深度分析的场景，</w:t>
      </w:r>
      <w:r>
        <w:rPr>
          <w:rFonts w:hint="eastAsia" w:ascii="仿宋_GB2312" w:hAnsi="仿宋_GB2312" w:eastAsia="仿宋_GB2312" w:cs="仿宋_GB2312"/>
          <w:sz w:val="32"/>
          <w:szCs w:val="32"/>
          <w:lang w:eastAsia="zh-CN"/>
        </w:rPr>
        <w:t>支持关联提取（</w:t>
      </w: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lang w:eastAsia="zh-CN"/>
        </w:rPr>
        <w:t>行为+业务），</w:t>
      </w:r>
      <w:r>
        <w:rPr>
          <w:rFonts w:hint="eastAsia" w:ascii="仿宋_GB2312" w:hAnsi="仿宋_GB2312" w:eastAsia="仿宋_GB2312" w:cs="仿宋_GB2312"/>
          <w:sz w:val="32"/>
          <w:szCs w:val="32"/>
          <w:lang w:val="en-US" w:eastAsia="zh-CN"/>
        </w:rPr>
        <w:t>支持将两类及以上关联维度进行组合提取，</w:t>
      </w:r>
      <w:r>
        <w:rPr>
          <w:rFonts w:hint="eastAsia" w:ascii="仿宋_GB2312" w:hAnsi="仿宋_GB2312" w:eastAsia="仿宋_GB2312" w:cs="仿宋_GB2312"/>
          <w:sz w:val="32"/>
          <w:szCs w:val="32"/>
          <w:lang w:eastAsia="zh-CN"/>
        </w:rPr>
        <w:t>生成关联数据集，</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sz w:val="32"/>
          <w:szCs w:val="32"/>
          <w:lang w:eastAsia="zh-CN"/>
        </w:rPr>
        <w:t>推送至开放平台。</w:t>
      </w:r>
    </w:p>
    <w:p w14:paraId="7F87BC3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3.4.11 </w:t>
      </w:r>
      <w:r>
        <w:rPr>
          <w:rFonts w:hint="eastAsia" w:ascii="仿宋_GB2312" w:hAnsi="仿宋_GB2312" w:eastAsia="仿宋_GB2312" w:cs="仿宋_GB2312"/>
          <w:sz w:val="32"/>
          <w:szCs w:val="32"/>
          <w:lang w:val="en-US" w:eastAsia="zh-CN"/>
        </w:rPr>
        <w:t>数据集开放获取，为实现数据集的对外共享与第三方调用，须支持将生成的数据集（单一数据域数据集或关联数据集）推送到开放平台，并提供规范化的调用支持。</w:t>
      </w:r>
    </w:p>
    <w:p w14:paraId="600C8CC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3.4.12 </w:t>
      </w:r>
      <w:r>
        <w:rPr>
          <w:rFonts w:hint="eastAsia" w:ascii="仿宋_GB2312" w:hAnsi="仿宋_GB2312" w:eastAsia="仿宋_GB2312" w:cs="仿宋_GB2312"/>
          <w:sz w:val="32"/>
          <w:szCs w:val="32"/>
          <w:lang w:eastAsia="zh-CN"/>
        </w:rPr>
        <w:t>内置不少于200种图书馆常用统计指标（</w:t>
      </w:r>
      <w:r>
        <w:rPr>
          <w:rFonts w:hint="eastAsia" w:ascii="仿宋_GB2312" w:hAnsi="仿宋_GB2312" w:eastAsia="仿宋_GB2312" w:cs="仿宋_GB2312"/>
          <w:sz w:val="32"/>
          <w:szCs w:val="32"/>
          <w:lang w:val="en-US" w:eastAsia="zh-CN"/>
        </w:rPr>
        <w:t>含</w:t>
      </w:r>
      <w:r>
        <w:rPr>
          <w:rFonts w:hint="eastAsia" w:ascii="仿宋_GB2312" w:hAnsi="仿宋_GB2312" w:eastAsia="仿宋_GB2312" w:cs="仿宋_GB2312"/>
          <w:sz w:val="32"/>
          <w:szCs w:val="32"/>
          <w:lang w:eastAsia="zh-CN"/>
        </w:rPr>
        <w:t>原子</w:t>
      </w:r>
      <w:r>
        <w:rPr>
          <w:rFonts w:hint="eastAsia" w:ascii="仿宋_GB2312" w:hAnsi="仿宋_GB2312" w:eastAsia="仿宋_GB2312" w:cs="仿宋_GB2312"/>
          <w:sz w:val="32"/>
          <w:szCs w:val="32"/>
          <w:lang w:val="en-US" w:eastAsia="zh-CN"/>
        </w:rPr>
        <w:t>指标</w:t>
      </w:r>
      <w:r>
        <w:rPr>
          <w:rFonts w:hint="eastAsia" w:ascii="仿宋_GB2312" w:hAnsi="仿宋_GB2312" w:eastAsia="仿宋_GB2312" w:cs="仿宋_GB2312"/>
          <w:sz w:val="32"/>
          <w:szCs w:val="32"/>
          <w:lang w:eastAsia="zh-CN"/>
        </w:rPr>
        <w:t>、派生</w:t>
      </w:r>
      <w:r>
        <w:rPr>
          <w:rFonts w:hint="eastAsia" w:ascii="仿宋_GB2312" w:hAnsi="仿宋_GB2312" w:eastAsia="仿宋_GB2312" w:cs="仿宋_GB2312"/>
          <w:sz w:val="32"/>
          <w:szCs w:val="32"/>
          <w:lang w:val="en-US" w:eastAsia="zh-CN"/>
        </w:rPr>
        <w:t>指标</w:t>
      </w:r>
      <w:r>
        <w:rPr>
          <w:rFonts w:hint="eastAsia" w:ascii="仿宋_GB2312" w:hAnsi="仿宋_GB2312" w:eastAsia="仿宋_GB2312" w:cs="仿宋_GB2312"/>
          <w:sz w:val="32"/>
          <w:szCs w:val="32"/>
          <w:lang w:eastAsia="zh-CN"/>
        </w:rPr>
        <w:t>、复合</w:t>
      </w:r>
      <w:r>
        <w:rPr>
          <w:rFonts w:hint="eastAsia" w:ascii="仿宋_GB2312" w:hAnsi="仿宋_GB2312" w:eastAsia="仿宋_GB2312" w:cs="仿宋_GB2312"/>
          <w:sz w:val="32"/>
          <w:szCs w:val="32"/>
          <w:lang w:val="en-US" w:eastAsia="zh-CN"/>
        </w:rPr>
        <w:t>指标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除平台内置的指标外，支持馆员根据实际业务需求，自行定义指标的名称、计算逻辑、统计周期等参数，灵活创建符合特定分析场景的指标。</w:t>
      </w:r>
    </w:p>
    <w:p w14:paraId="7CE0BD6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3.4.13 </w:t>
      </w:r>
      <w:r>
        <w:rPr>
          <w:rFonts w:hint="eastAsia" w:ascii="仿宋_GB2312" w:hAnsi="仿宋_GB2312" w:eastAsia="仿宋_GB2312" w:cs="仿宋_GB2312"/>
          <w:sz w:val="32"/>
          <w:szCs w:val="32"/>
          <w:lang w:val="en-US" w:eastAsia="zh-CN"/>
        </w:rPr>
        <w:t>平台须预设图书馆常用的公共维度，包括读者维度、学院维度、图书维度、期刊维度、学科维度等。同时支持馆员根据图书馆的实际情况对现有维度进行修改（如新增、删除等），或自定义新增公共维度，确保维度体系能始终适应图书馆业务的发展和变化，为各类分析模型提供全面、准确的维度支撑。</w:t>
      </w:r>
    </w:p>
    <w:p w14:paraId="2171C83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3.4.14 </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lang w:val="en-US" w:eastAsia="zh-CN"/>
        </w:rPr>
        <w:t>多种常用的</w:t>
      </w:r>
      <w:r>
        <w:rPr>
          <w:rFonts w:hint="eastAsia" w:ascii="仿宋_GB2312" w:hAnsi="仿宋_GB2312" w:eastAsia="仿宋_GB2312" w:cs="仿宋_GB2312"/>
          <w:sz w:val="32"/>
          <w:szCs w:val="32"/>
          <w:lang w:eastAsia="zh-CN"/>
        </w:rPr>
        <w:t>基础维度分析模型（</w:t>
      </w:r>
      <w:r>
        <w:rPr>
          <w:rFonts w:hint="eastAsia" w:ascii="仿宋_GB2312" w:hAnsi="仿宋_GB2312" w:eastAsia="仿宋_GB2312" w:cs="仿宋_GB2312"/>
          <w:sz w:val="32"/>
          <w:szCs w:val="32"/>
          <w:lang w:val="en-US" w:eastAsia="zh-CN"/>
        </w:rPr>
        <w:t>每日服务统计、学院服务统计、资源使用统计、学科资源统计、场馆服务统计等</w:t>
      </w:r>
      <w:r>
        <w:rPr>
          <w:rFonts w:hint="eastAsia" w:ascii="仿宋_GB2312" w:hAnsi="仿宋_GB2312" w:eastAsia="仿宋_GB2312" w:cs="仿宋_GB2312"/>
          <w:sz w:val="32"/>
          <w:szCs w:val="32"/>
          <w:lang w:eastAsia="zh-CN"/>
        </w:rPr>
        <w:t>）。</w:t>
      </w:r>
    </w:p>
    <w:p w14:paraId="1212861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3.4.15 </w:t>
      </w:r>
      <w:r>
        <w:rPr>
          <w:rFonts w:hint="eastAsia" w:ascii="仿宋_GB2312" w:hAnsi="仿宋_GB2312" w:eastAsia="仿宋_GB2312" w:cs="仿宋_GB2312"/>
          <w:sz w:val="32"/>
          <w:szCs w:val="32"/>
          <w:lang w:eastAsia="zh-CN"/>
        </w:rPr>
        <w:t>提供不少于20个默认</w:t>
      </w:r>
      <w:r>
        <w:rPr>
          <w:rFonts w:hint="eastAsia" w:ascii="仿宋_GB2312" w:hAnsi="仿宋_GB2312" w:eastAsia="仿宋_GB2312" w:cs="仿宋_GB2312"/>
          <w:sz w:val="32"/>
          <w:szCs w:val="32"/>
          <w:lang w:val="en-US" w:eastAsia="zh-CN"/>
        </w:rPr>
        <w:t>高级指标数据</w:t>
      </w:r>
      <w:r>
        <w:rPr>
          <w:rFonts w:hint="eastAsia" w:ascii="仿宋_GB2312" w:hAnsi="仿宋_GB2312" w:eastAsia="仿宋_GB2312" w:cs="仿宋_GB2312"/>
          <w:sz w:val="32"/>
          <w:szCs w:val="32"/>
          <w:lang w:eastAsia="zh-CN"/>
        </w:rPr>
        <w:t>分析模型（</w:t>
      </w:r>
      <w:r>
        <w:rPr>
          <w:rFonts w:hint="eastAsia" w:ascii="仿宋_GB2312" w:hAnsi="仿宋_GB2312" w:eastAsia="仿宋_GB2312" w:cs="仿宋_GB2312"/>
          <w:sz w:val="32"/>
          <w:szCs w:val="32"/>
          <w:lang w:val="en-US" w:eastAsia="zh-CN"/>
        </w:rPr>
        <w:t>读者习惯分析、热门资源排名、学院服务对比、热门活动分析等</w:t>
      </w:r>
      <w:r>
        <w:rPr>
          <w:rFonts w:hint="eastAsia" w:ascii="仿宋_GB2312" w:hAnsi="仿宋_GB2312" w:eastAsia="仿宋_GB2312" w:cs="仿宋_GB2312"/>
          <w:sz w:val="32"/>
          <w:szCs w:val="32"/>
          <w:lang w:eastAsia="zh-CN"/>
        </w:rPr>
        <w:t>）。</w:t>
      </w:r>
    </w:p>
    <w:p w14:paraId="67BDF9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3.4.16 </w:t>
      </w:r>
      <w:r>
        <w:rPr>
          <w:rFonts w:hint="eastAsia" w:ascii="仿宋_GB2312" w:hAnsi="仿宋_GB2312" w:eastAsia="仿宋_GB2312" w:cs="仿宋_GB2312"/>
          <w:sz w:val="32"/>
          <w:szCs w:val="32"/>
          <w:lang w:val="en-US" w:eastAsia="zh-CN"/>
        </w:rPr>
        <w:t>支持馆员根据具体需求，自主选择所需的指标（包括内置指标和自定义指标）和维度（从公共维度中选取或自定义新增维度），设置指标与维度的关联关系、数据筛选条件、统计周期等参数，构建符合需求的分析模型。</w:t>
      </w:r>
    </w:p>
    <w:p w14:paraId="294FB40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3.5 AI服务数据支撑</w:t>
      </w:r>
    </w:p>
    <w:p w14:paraId="706FB6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治理后的高质量文献元数据与业务数据，须为AI智能服务提供以下数据支撑：</w:t>
      </w:r>
    </w:p>
    <w:p w14:paraId="0EA9C9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3.5.1 </w:t>
      </w:r>
      <w:r>
        <w:rPr>
          <w:rFonts w:hint="eastAsia" w:ascii="仿宋_GB2312" w:hAnsi="仿宋_GB2312" w:eastAsia="仿宋_GB2312" w:cs="仿宋_GB2312"/>
          <w:sz w:val="32"/>
          <w:szCs w:val="32"/>
          <w:lang w:val="en-US" w:eastAsia="zh-CN"/>
        </w:rPr>
        <w:t>本地知识库建设：整合治理后的馆藏文献数据，构建学术文献知识库；整合规章制度、服务流程、常见问题等，构建图书馆业务知识库。</w:t>
      </w:r>
    </w:p>
    <w:p w14:paraId="4D3F97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3.5.2 </w:t>
      </w:r>
      <w:r>
        <w:rPr>
          <w:rFonts w:hint="eastAsia" w:ascii="仿宋_GB2312" w:hAnsi="仿宋_GB2312" w:eastAsia="仿宋_GB2312" w:cs="仿宋_GB2312"/>
          <w:sz w:val="32"/>
          <w:szCs w:val="32"/>
          <w:lang w:val="en-US" w:eastAsia="zh-CN"/>
        </w:rPr>
        <w:t>语料库建设：收集图书馆常见问答构建问答语料库；从学术文献中提取摘要构建文献摘要语料库；收集学科领域基础知识与前沿动态构建学科知识语料库。</w:t>
      </w:r>
    </w:p>
    <w:p w14:paraId="02E6F60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3.6 数据开放平台</w:t>
      </w:r>
    </w:p>
    <w:p w14:paraId="121045C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3.6.1 </w:t>
      </w:r>
      <w:r>
        <w:rPr>
          <w:rFonts w:hint="eastAsia" w:ascii="仿宋_GB2312" w:hAnsi="仿宋_GB2312" w:eastAsia="仿宋_GB2312" w:cs="仿宋_GB2312"/>
          <w:sz w:val="32"/>
          <w:szCs w:val="32"/>
          <w:lang w:eastAsia="zh-CN"/>
        </w:rPr>
        <w:t>提供接口和中间库两种开放方式，接口符合HTTP/HTTPS，</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lang w:eastAsia="zh-CN"/>
        </w:rPr>
        <w:t>后台配置</w:t>
      </w:r>
      <w:r>
        <w:rPr>
          <w:rFonts w:hint="eastAsia" w:ascii="仿宋_GB2312" w:hAnsi="仿宋_GB2312" w:eastAsia="仿宋_GB2312" w:cs="仿宋_GB2312"/>
          <w:sz w:val="32"/>
          <w:szCs w:val="32"/>
          <w:lang w:val="en-US" w:eastAsia="zh-CN"/>
        </w:rPr>
        <w:t>接口</w:t>
      </w:r>
      <w:r>
        <w:rPr>
          <w:rFonts w:hint="eastAsia" w:ascii="仿宋_GB2312" w:hAnsi="仿宋_GB2312" w:eastAsia="仿宋_GB2312" w:cs="仿宋_GB2312"/>
          <w:sz w:val="32"/>
          <w:szCs w:val="32"/>
          <w:lang w:eastAsia="zh-CN"/>
        </w:rPr>
        <w:t>参数并自动生成</w:t>
      </w:r>
      <w:r>
        <w:rPr>
          <w:rFonts w:hint="eastAsia" w:ascii="仿宋_GB2312" w:hAnsi="仿宋_GB2312" w:eastAsia="仿宋_GB2312" w:cs="仿宋_GB2312"/>
          <w:sz w:val="32"/>
          <w:szCs w:val="32"/>
          <w:lang w:val="en-US" w:eastAsia="zh-CN"/>
        </w:rPr>
        <w:t>接口</w:t>
      </w:r>
      <w:r>
        <w:rPr>
          <w:rFonts w:hint="eastAsia" w:ascii="仿宋_GB2312" w:hAnsi="仿宋_GB2312" w:eastAsia="仿宋_GB2312" w:cs="仿宋_GB2312"/>
          <w:sz w:val="32"/>
          <w:szCs w:val="32"/>
          <w:lang w:eastAsia="zh-CN"/>
        </w:rPr>
        <w:t>文档；中间库支持在线维护和</w:t>
      </w:r>
      <w:r>
        <w:rPr>
          <w:rFonts w:hint="eastAsia" w:ascii="仿宋_GB2312" w:hAnsi="仿宋_GB2312" w:eastAsia="仿宋_GB2312" w:cs="仿宋_GB2312"/>
          <w:sz w:val="32"/>
          <w:szCs w:val="32"/>
          <w:lang w:val="en-US" w:eastAsia="zh-CN"/>
        </w:rPr>
        <w:t>自动校验中间库连接信息（中间库库名、类型、地址、端口、用户名、密码、视图/表信息等）</w:t>
      </w:r>
      <w:r>
        <w:rPr>
          <w:rFonts w:hint="eastAsia" w:ascii="仿宋_GB2312" w:hAnsi="仿宋_GB2312" w:eastAsia="仿宋_GB2312" w:cs="仿宋_GB2312"/>
          <w:sz w:val="32"/>
          <w:szCs w:val="32"/>
          <w:lang w:eastAsia="zh-CN"/>
        </w:rPr>
        <w:t>。</w:t>
      </w:r>
    </w:p>
    <w:p w14:paraId="739F54D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3.6.2 </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lang w:eastAsia="zh-CN"/>
        </w:rPr>
        <w:t>提供帮助文档；</w:t>
      </w:r>
      <w:r>
        <w:rPr>
          <w:rFonts w:hint="eastAsia" w:ascii="仿宋_GB2312" w:hAnsi="仿宋_GB2312" w:eastAsia="仿宋_GB2312" w:cs="仿宋_GB2312"/>
          <w:sz w:val="32"/>
          <w:szCs w:val="32"/>
          <w:lang w:val="en-US" w:eastAsia="zh-CN"/>
        </w:rPr>
        <w:t>为保证数据安全，</w:t>
      </w:r>
      <w:r>
        <w:rPr>
          <w:rFonts w:hint="eastAsia" w:ascii="仿宋_GB2312" w:hAnsi="仿宋_GB2312" w:eastAsia="仿宋_GB2312" w:cs="仿宋_GB2312"/>
          <w:sz w:val="32"/>
          <w:szCs w:val="32"/>
          <w:lang w:eastAsia="zh-CN"/>
        </w:rPr>
        <w:t>具备认证、鉴权机制，用户需注册为开发者，申请应用，审核通过后分配app_id和app_secret，</w:t>
      </w:r>
      <w:r>
        <w:rPr>
          <w:rFonts w:hint="eastAsia" w:ascii="仿宋_GB2312" w:hAnsi="仿宋_GB2312" w:eastAsia="仿宋_GB2312" w:cs="仿宋_GB2312"/>
          <w:sz w:val="32"/>
          <w:szCs w:val="32"/>
          <w:lang w:val="en-US" w:eastAsia="zh-CN"/>
        </w:rPr>
        <w:t>为保障数据安全，接口调用应符合Oauth2.0验证标准。用户在调用接口获取数据时，须提供身份验证令牌Token，系统自动验证Token合法性，错误Token或失效Token无法通过验证；</w:t>
      </w:r>
    </w:p>
    <w:p w14:paraId="742D32C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3.6.3 </w:t>
      </w:r>
      <w:r>
        <w:rPr>
          <w:rFonts w:hint="eastAsia" w:ascii="仿宋_GB2312" w:hAnsi="仿宋_GB2312" w:eastAsia="仿宋_GB2312" w:cs="仿宋_GB2312"/>
          <w:sz w:val="32"/>
          <w:szCs w:val="32"/>
          <w:lang w:eastAsia="zh-CN"/>
        </w:rPr>
        <w:t>管理员可审核应用、查看访问记录，可禁用/启用/删除应用。</w:t>
      </w:r>
    </w:p>
    <w:p w14:paraId="3AB35A1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3.6.4 </w:t>
      </w:r>
      <w:r>
        <w:rPr>
          <w:rFonts w:hint="eastAsia" w:ascii="仿宋_GB2312" w:hAnsi="仿宋_GB2312" w:eastAsia="仿宋_GB2312" w:cs="仿宋_GB2312"/>
          <w:sz w:val="32"/>
          <w:szCs w:val="32"/>
          <w:lang w:val="en-US" w:eastAsia="zh-CN"/>
        </w:rPr>
        <w:t>开放平台</w:t>
      </w:r>
      <w:r>
        <w:rPr>
          <w:rFonts w:hint="eastAsia" w:ascii="仿宋_GB2312" w:hAnsi="仿宋_GB2312" w:eastAsia="仿宋_GB2312" w:cs="仿宋_GB2312"/>
          <w:sz w:val="32"/>
          <w:szCs w:val="32"/>
          <w:lang w:eastAsia="zh-CN"/>
        </w:rPr>
        <w:t>以数据集形式开放数据，</w:t>
      </w:r>
      <w:r>
        <w:rPr>
          <w:rFonts w:hint="eastAsia" w:ascii="仿宋_GB2312" w:hAnsi="仿宋_GB2312" w:eastAsia="仿宋_GB2312" w:cs="仿宋_GB2312"/>
          <w:sz w:val="32"/>
          <w:szCs w:val="32"/>
          <w:lang w:val="en-US" w:eastAsia="zh-CN"/>
        </w:rPr>
        <w:t>开放数据集不限于</w:t>
      </w:r>
      <w:r>
        <w:rPr>
          <w:rFonts w:hint="eastAsia" w:ascii="仿宋_GB2312" w:hAnsi="仿宋_GB2312" w:eastAsia="仿宋_GB2312" w:cs="仿宋_GB2312"/>
          <w:sz w:val="32"/>
          <w:szCs w:val="32"/>
          <w:lang w:eastAsia="zh-CN"/>
        </w:rPr>
        <w:t>：读者基本信息、</w:t>
      </w:r>
      <w:r>
        <w:rPr>
          <w:rFonts w:hint="eastAsia" w:ascii="仿宋_GB2312" w:hAnsi="仿宋_GB2312" w:eastAsia="仿宋_GB2312" w:cs="仿宋_GB2312"/>
          <w:sz w:val="32"/>
          <w:szCs w:val="32"/>
          <w:lang w:val="en-US" w:eastAsia="zh-CN"/>
        </w:rPr>
        <w:t>读者账号信息、读者积分数据、纸本馆藏数据集、纸电馆藏数据集、图书馆新闻数据、图书馆数据库数据、数据库导航数据、读者书单数据</w:t>
      </w:r>
      <w:r>
        <w:rPr>
          <w:rFonts w:hint="eastAsia" w:ascii="仿宋_GB2312" w:hAnsi="仿宋_GB2312" w:eastAsia="仿宋_GB2312" w:cs="仿宋_GB2312"/>
          <w:sz w:val="32"/>
          <w:szCs w:val="32"/>
          <w:lang w:eastAsia="zh-CN"/>
        </w:rPr>
        <w:t>等；文献类型</w:t>
      </w:r>
      <w:r>
        <w:rPr>
          <w:rFonts w:hint="eastAsia" w:ascii="仿宋_GB2312" w:hAnsi="仿宋_GB2312" w:eastAsia="仿宋_GB2312" w:cs="仿宋_GB2312"/>
          <w:sz w:val="32"/>
          <w:szCs w:val="32"/>
          <w:lang w:val="en-US" w:eastAsia="zh-CN"/>
        </w:rPr>
        <w:t>应包含但不限于</w:t>
      </w:r>
      <w:r>
        <w:rPr>
          <w:rFonts w:hint="eastAsia" w:ascii="仿宋_GB2312" w:hAnsi="仿宋_GB2312" w:eastAsia="仿宋_GB2312" w:cs="仿宋_GB2312"/>
          <w:sz w:val="32"/>
          <w:szCs w:val="32"/>
          <w:lang w:eastAsia="zh-CN"/>
        </w:rPr>
        <w:t>图书、期刊、期刊文献、学位论文、会议、专利、法律法规、司法案例、标准、成果。</w:t>
      </w:r>
    </w:p>
    <w:p w14:paraId="59001ED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3.6.5 </w:t>
      </w:r>
      <w:r>
        <w:rPr>
          <w:rFonts w:hint="eastAsia" w:ascii="仿宋_GB2312" w:hAnsi="仿宋_GB2312" w:eastAsia="仿宋_GB2312" w:cs="仿宋_GB2312"/>
          <w:sz w:val="32"/>
          <w:szCs w:val="32"/>
          <w:lang w:eastAsia="zh-CN"/>
        </w:rPr>
        <w:t>开放文献数据</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lang w:eastAsia="zh-CN"/>
        </w:rPr>
        <w:t>提供检索接口，</w:t>
      </w:r>
      <w:r>
        <w:rPr>
          <w:rFonts w:hint="eastAsia" w:ascii="仿宋_GB2312" w:hAnsi="仿宋_GB2312" w:eastAsia="仿宋_GB2312" w:cs="仿宋_GB2312"/>
          <w:sz w:val="32"/>
          <w:szCs w:val="32"/>
          <w:lang w:val="en-US" w:eastAsia="zh-CN"/>
        </w:rPr>
        <w:t>检索条件包含：题名、作者、ISBN、ISSN、中图分类号、学科分类号、出版社、文献类型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开放平台提供接口包含：</w:t>
      </w:r>
      <w:r>
        <w:rPr>
          <w:rFonts w:hint="eastAsia" w:ascii="仿宋_GB2312" w:hAnsi="仿宋_GB2312" w:eastAsia="仿宋_GB2312" w:cs="仿宋_GB2312"/>
          <w:sz w:val="32"/>
          <w:szCs w:val="32"/>
          <w:lang w:eastAsia="zh-CN"/>
        </w:rPr>
        <w:t>提供读者搜索、</w:t>
      </w:r>
      <w:r>
        <w:rPr>
          <w:rFonts w:hint="eastAsia" w:ascii="仿宋_GB2312" w:hAnsi="仿宋_GB2312" w:eastAsia="仿宋_GB2312" w:cs="仿宋_GB2312"/>
          <w:sz w:val="32"/>
          <w:szCs w:val="32"/>
          <w:lang w:val="en-US" w:eastAsia="zh-CN"/>
        </w:rPr>
        <w:t>读者</w:t>
      </w:r>
      <w:r>
        <w:rPr>
          <w:rFonts w:hint="eastAsia" w:ascii="仿宋_GB2312" w:hAnsi="仿宋_GB2312" w:eastAsia="仿宋_GB2312" w:cs="仿宋_GB2312"/>
          <w:sz w:val="32"/>
          <w:szCs w:val="32"/>
          <w:lang w:eastAsia="zh-CN"/>
        </w:rPr>
        <w:t>详情、密码重置、积分查询、纸电</w:t>
      </w:r>
      <w:r>
        <w:rPr>
          <w:rFonts w:hint="eastAsia" w:ascii="仿宋_GB2312" w:hAnsi="仿宋_GB2312" w:eastAsia="仿宋_GB2312" w:cs="仿宋_GB2312"/>
          <w:sz w:val="32"/>
          <w:szCs w:val="32"/>
          <w:lang w:val="en-US" w:eastAsia="zh-CN"/>
        </w:rPr>
        <w:t>文献</w:t>
      </w:r>
      <w:r>
        <w:rPr>
          <w:rFonts w:hint="eastAsia" w:ascii="仿宋_GB2312" w:hAnsi="仿宋_GB2312" w:eastAsia="仿宋_GB2312" w:cs="仿宋_GB2312"/>
          <w:sz w:val="32"/>
          <w:szCs w:val="32"/>
          <w:lang w:eastAsia="zh-CN"/>
        </w:rPr>
        <w:t>检索、</w:t>
      </w:r>
      <w:r>
        <w:rPr>
          <w:rFonts w:hint="eastAsia" w:ascii="仿宋_GB2312" w:hAnsi="仿宋_GB2312" w:eastAsia="仿宋_GB2312" w:cs="仿宋_GB2312"/>
          <w:sz w:val="32"/>
          <w:szCs w:val="32"/>
          <w:lang w:val="en-US" w:eastAsia="zh-CN"/>
        </w:rPr>
        <w:t>纸电文献</w:t>
      </w:r>
      <w:r>
        <w:rPr>
          <w:rFonts w:hint="eastAsia" w:ascii="仿宋_GB2312" w:hAnsi="仿宋_GB2312" w:eastAsia="仿宋_GB2312" w:cs="仿宋_GB2312"/>
          <w:sz w:val="32"/>
          <w:szCs w:val="32"/>
          <w:lang w:eastAsia="zh-CN"/>
        </w:rPr>
        <w:t>详情、数据库访问量、阅读记录、积分变动</w:t>
      </w:r>
      <w:r>
        <w:rPr>
          <w:rFonts w:hint="eastAsia" w:ascii="仿宋_GB2312" w:hAnsi="仿宋_GB2312" w:eastAsia="仿宋_GB2312" w:cs="仿宋_GB2312"/>
          <w:sz w:val="32"/>
          <w:szCs w:val="32"/>
          <w:lang w:val="en-US" w:eastAsia="zh-CN"/>
        </w:rPr>
        <w:t>记录</w:t>
      </w:r>
      <w:r>
        <w:rPr>
          <w:rFonts w:hint="eastAsia" w:ascii="仿宋_GB2312" w:hAnsi="仿宋_GB2312" w:eastAsia="仿宋_GB2312" w:cs="仿宋_GB2312"/>
          <w:sz w:val="32"/>
          <w:szCs w:val="32"/>
          <w:lang w:eastAsia="zh-CN"/>
        </w:rPr>
        <w:t>、数据库搜索、</w:t>
      </w:r>
      <w:r>
        <w:rPr>
          <w:rFonts w:hint="eastAsia" w:ascii="仿宋_GB2312" w:hAnsi="仿宋_GB2312" w:eastAsia="仿宋_GB2312" w:cs="仿宋_GB2312"/>
          <w:sz w:val="32"/>
          <w:szCs w:val="32"/>
          <w:lang w:val="en-US" w:eastAsia="zh-CN"/>
        </w:rPr>
        <w:t>数据库</w:t>
      </w:r>
      <w:r>
        <w:rPr>
          <w:rFonts w:hint="eastAsia" w:ascii="仿宋_GB2312" w:hAnsi="仿宋_GB2312" w:eastAsia="仿宋_GB2312" w:cs="仿宋_GB2312"/>
          <w:sz w:val="32"/>
          <w:szCs w:val="32"/>
          <w:lang w:eastAsia="zh-CN"/>
        </w:rPr>
        <w:t>详情、新闻搜索、</w:t>
      </w:r>
      <w:r>
        <w:rPr>
          <w:rFonts w:hint="eastAsia" w:ascii="仿宋_GB2312" w:hAnsi="仿宋_GB2312" w:eastAsia="仿宋_GB2312" w:cs="仿宋_GB2312"/>
          <w:sz w:val="32"/>
          <w:szCs w:val="32"/>
          <w:lang w:val="en-US" w:eastAsia="zh-CN"/>
        </w:rPr>
        <w:t>新闻</w:t>
      </w:r>
      <w:r>
        <w:rPr>
          <w:rFonts w:hint="eastAsia" w:ascii="仿宋_GB2312" w:hAnsi="仿宋_GB2312" w:eastAsia="仿宋_GB2312" w:cs="仿宋_GB2312"/>
          <w:sz w:val="32"/>
          <w:szCs w:val="32"/>
          <w:lang w:eastAsia="zh-CN"/>
        </w:rPr>
        <w:t>详情、</w:t>
      </w:r>
      <w:r>
        <w:rPr>
          <w:rFonts w:hint="eastAsia" w:ascii="仿宋_GB2312" w:hAnsi="仿宋_GB2312" w:eastAsia="仿宋_GB2312" w:cs="仿宋_GB2312"/>
          <w:sz w:val="32"/>
          <w:szCs w:val="32"/>
          <w:lang w:val="en-US" w:eastAsia="zh-CN"/>
        </w:rPr>
        <w:t>信息</w:t>
      </w:r>
      <w:r>
        <w:rPr>
          <w:rFonts w:hint="eastAsia" w:ascii="仿宋_GB2312" w:hAnsi="仿宋_GB2312" w:eastAsia="仿宋_GB2312" w:cs="仿宋_GB2312"/>
          <w:sz w:val="32"/>
          <w:szCs w:val="32"/>
          <w:lang w:eastAsia="zh-CN"/>
        </w:rPr>
        <w:t>导航内容、</w:t>
      </w:r>
      <w:r>
        <w:rPr>
          <w:rFonts w:hint="eastAsia" w:ascii="仿宋_GB2312" w:hAnsi="仿宋_GB2312" w:eastAsia="仿宋_GB2312" w:cs="仿宋_GB2312"/>
          <w:sz w:val="32"/>
          <w:szCs w:val="32"/>
          <w:lang w:val="en-US" w:eastAsia="zh-CN"/>
        </w:rPr>
        <w:t>信息导航</w:t>
      </w:r>
      <w:r>
        <w:rPr>
          <w:rFonts w:hint="eastAsia" w:ascii="仿宋_GB2312" w:hAnsi="仿宋_GB2312" w:eastAsia="仿宋_GB2312" w:cs="仿宋_GB2312"/>
          <w:sz w:val="32"/>
          <w:szCs w:val="32"/>
          <w:lang w:eastAsia="zh-CN"/>
        </w:rPr>
        <w:t>详情、</w:t>
      </w:r>
      <w:r>
        <w:rPr>
          <w:rFonts w:hint="eastAsia" w:ascii="仿宋_GB2312" w:hAnsi="仿宋_GB2312" w:eastAsia="仿宋_GB2312" w:cs="仿宋_GB2312"/>
          <w:sz w:val="32"/>
          <w:szCs w:val="32"/>
          <w:lang w:val="en-US" w:eastAsia="zh-CN"/>
        </w:rPr>
        <w:t>书单栏目、书单列表、书单详情</w:t>
      </w:r>
      <w:r>
        <w:rPr>
          <w:rFonts w:hint="eastAsia" w:ascii="仿宋_GB2312" w:hAnsi="仿宋_GB2312" w:eastAsia="仿宋_GB2312" w:cs="仿宋_GB2312"/>
          <w:sz w:val="32"/>
          <w:szCs w:val="32"/>
          <w:lang w:eastAsia="zh-CN"/>
        </w:rPr>
        <w:t>等接口，并允许第三方注册接口</w:t>
      </w:r>
      <w:r>
        <w:rPr>
          <w:rFonts w:hint="eastAsia" w:ascii="仿宋_GB2312" w:hAnsi="仿宋_GB2312" w:eastAsia="仿宋_GB2312" w:cs="仿宋_GB2312"/>
          <w:sz w:val="32"/>
          <w:szCs w:val="32"/>
          <w:lang w:val="en-US" w:eastAsia="zh-CN"/>
        </w:rPr>
        <w:t>到开放平台</w:t>
      </w:r>
      <w:r>
        <w:rPr>
          <w:rFonts w:hint="eastAsia" w:ascii="仿宋_GB2312" w:hAnsi="仿宋_GB2312" w:eastAsia="仿宋_GB2312" w:cs="仿宋_GB2312"/>
          <w:sz w:val="32"/>
          <w:szCs w:val="32"/>
          <w:lang w:eastAsia="zh-CN"/>
        </w:rPr>
        <w:t>。</w:t>
      </w:r>
    </w:p>
    <w:p w14:paraId="45ADE01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3.6.6 </w:t>
      </w:r>
      <w:r>
        <w:rPr>
          <w:rFonts w:hint="eastAsia" w:ascii="仿宋_GB2312" w:hAnsi="仿宋_GB2312" w:eastAsia="仿宋_GB2312" w:cs="仿宋_GB2312"/>
          <w:sz w:val="32"/>
          <w:szCs w:val="32"/>
          <w:lang w:val="en-US" w:eastAsia="zh-CN"/>
        </w:rPr>
        <w:t>开放平台具备定义接口的访问上限，用户每次访问接口均会记录次数，当达到访问次数上限后，接口会被限流，届时接口将无法继续被调用；</w:t>
      </w:r>
    </w:p>
    <w:p w14:paraId="3202442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3.6.7 </w:t>
      </w:r>
      <w:r>
        <w:rPr>
          <w:rFonts w:hint="eastAsia" w:ascii="仿宋_GB2312" w:hAnsi="仿宋_GB2312" w:eastAsia="仿宋_GB2312" w:cs="仿宋_GB2312"/>
          <w:sz w:val="32"/>
          <w:szCs w:val="32"/>
          <w:lang w:val="en-US" w:eastAsia="zh-CN"/>
        </w:rPr>
        <w:t>为保障开放接口和开放数据安全，</w:t>
      </w:r>
      <w:r>
        <w:rPr>
          <w:rFonts w:hint="eastAsia" w:ascii="仿宋_GB2312" w:hAnsi="仿宋_GB2312" w:eastAsia="仿宋_GB2312" w:cs="仿宋_GB2312"/>
          <w:sz w:val="32"/>
          <w:szCs w:val="32"/>
          <w:lang w:eastAsia="zh-CN"/>
        </w:rPr>
        <w:t>接口原始地址</w:t>
      </w:r>
      <w:r>
        <w:rPr>
          <w:rFonts w:hint="eastAsia" w:ascii="仿宋_GB2312" w:hAnsi="仿宋_GB2312" w:eastAsia="仿宋_GB2312" w:cs="仿宋_GB2312"/>
          <w:sz w:val="32"/>
          <w:szCs w:val="32"/>
          <w:lang w:val="en-US" w:eastAsia="zh-CN"/>
        </w:rPr>
        <w:t>不允许暴露，需</w:t>
      </w:r>
      <w:r>
        <w:rPr>
          <w:rFonts w:hint="eastAsia" w:ascii="仿宋_GB2312" w:hAnsi="仿宋_GB2312" w:eastAsia="仿宋_GB2312" w:cs="仿宋_GB2312"/>
          <w:sz w:val="32"/>
          <w:szCs w:val="32"/>
          <w:lang w:eastAsia="zh-CN"/>
        </w:rPr>
        <w:t>经加密算法转换后展示。</w:t>
      </w:r>
    </w:p>
    <w:p w14:paraId="702AA9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3.6.8 </w:t>
      </w:r>
      <w:r>
        <w:rPr>
          <w:rFonts w:hint="eastAsia" w:ascii="仿宋_GB2312" w:hAnsi="仿宋_GB2312" w:eastAsia="仿宋_GB2312" w:cs="仿宋_GB2312"/>
          <w:sz w:val="32"/>
          <w:szCs w:val="32"/>
          <w:lang w:val="en-US" w:eastAsia="zh-CN"/>
        </w:rPr>
        <w:t>须具备管理接口、中间库的状态，限制访问时，可以下架接口、中间库；开启访问时，可以上架；也具备删除接口、中间库来限制访问。</w:t>
      </w:r>
    </w:p>
    <w:p w14:paraId="1CC6A10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3.6.9 </w:t>
      </w:r>
      <w:r>
        <w:rPr>
          <w:rFonts w:hint="eastAsia" w:ascii="仿宋_GB2312" w:hAnsi="仿宋_GB2312" w:eastAsia="仿宋_GB2312" w:cs="仿宋_GB2312"/>
          <w:sz w:val="32"/>
          <w:szCs w:val="32"/>
          <w:lang w:eastAsia="zh-CN"/>
        </w:rPr>
        <w:t>可根据数据稀有程度控制</w:t>
      </w:r>
      <w:r>
        <w:rPr>
          <w:rFonts w:hint="eastAsia" w:ascii="仿宋_GB2312" w:hAnsi="仿宋_GB2312" w:eastAsia="仿宋_GB2312" w:cs="仿宋_GB2312"/>
          <w:sz w:val="32"/>
          <w:szCs w:val="32"/>
          <w:lang w:val="en-US" w:eastAsia="zh-CN"/>
        </w:rPr>
        <w:t>数据的</w:t>
      </w:r>
      <w:r>
        <w:rPr>
          <w:rFonts w:hint="eastAsia" w:ascii="仿宋_GB2312" w:hAnsi="仿宋_GB2312" w:eastAsia="仿宋_GB2312" w:cs="仿宋_GB2312"/>
          <w:sz w:val="32"/>
          <w:szCs w:val="32"/>
          <w:lang w:eastAsia="zh-CN"/>
        </w:rPr>
        <w:t>开放权限，开发者申请或管理员主动授权，记录申请订单并审核。</w:t>
      </w:r>
    </w:p>
    <w:p w14:paraId="4579965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3.6.10</w:t>
      </w:r>
      <w:r>
        <w:rPr>
          <w:rFonts w:hint="eastAsia" w:ascii="仿宋_GB2312" w:hAnsi="仿宋_GB2312" w:eastAsia="仿宋_GB2312" w:cs="仿宋_GB2312"/>
          <w:sz w:val="32"/>
          <w:szCs w:val="32"/>
          <w:lang w:val="en-US" w:eastAsia="zh-CN"/>
        </w:rPr>
        <w:t>平台备开发者申请权限也具备图书馆管理员主动授权。开发者申请权限时需要管理员进行审核，开放平台应记录开发者提交的所有权限申信息；</w:t>
      </w:r>
    </w:p>
    <w:p w14:paraId="7FBA18B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3.6.11 </w:t>
      </w:r>
      <w:r>
        <w:rPr>
          <w:rFonts w:hint="eastAsia" w:ascii="仿宋_GB2312" w:hAnsi="仿宋_GB2312" w:eastAsia="仿宋_GB2312" w:cs="仿宋_GB2312"/>
          <w:sz w:val="32"/>
          <w:szCs w:val="32"/>
          <w:lang w:eastAsia="zh-CN"/>
        </w:rPr>
        <w:t>支持禁用/启用/删除用户。</w:t>
      </w:r>
    </w:p>
    <w:p w14:paraId="6A32B72C">
      <w:pPr>
        <w:keepNext w:val="0"/>
        <w:keepLines w:val="0"/>
        <w:pageBreakBefore w:val="0"/>
        <w:numPr>
          <w:ilvl w:val="0"/>
          <w:numId w:val="0"/>
        </w:numPr>
        <w:kinsoku/>
        <w:wordWrap/>
        <w:overflowPunct/>
        <w:topLinePunct w:val="0"/>
        <w:autoSpaceDE/>
        <w:autoSpaceDN/>
        <w:bidi w:val="0"/>
        <w:adjustRightInd/>
        <w:snapToGrid/>
        <w:spacing w:line="560" w:lineRule="exact"/>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3.7 第三方信息系统数据集成服务</w:t>
      </w:r>
    </w:p>
    <w:p w14:paraId="7D1003C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3.7.1</w:t>
      </w:r>
      <w:r>
        <w:rPr>
          <w:rFonts w:hint="eastAsia" w:ascii="仿宋_GB2312" w:hAnsi="仿宋_GB2312" w:eastAsia="仿宋_GB2312" w:cs="仿宋_GB2312"/>
          <w:sz w:val="32"/>
          <w:szCs w:val="32"/>
          <w:lang w:val="en-US" w:eastAsia="zh-CN"/>
        </w:rPr>
        <w:t xml:space="preserve"> 对接图书馆管理系统，同步纸本图书期刊信息，完成纸电一体化管理应用。整合OPAC操作，读者可以在门户上直接进行预约、续借、借阅查询操作。</w:t>
      </w:r>
    </w:p>
    <w:p w14:paraId="25A12F8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3.7.2</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对接RFID系统，在门户</w:t>
      </w:r>
      <w:r>
        <w:rPr>
          <w:rFonts w:hint="eastAsia" w:ascii="仿宋_GB2312" w:hAnsi="仿宋_GB2312" w:eastAsia="仿宋_GB2312" w:cs="仿宋_GB2312"/>
          <w:sz w:val="32"/>
          <w:szCs w:val="32"/>
          <w:lang w:val="en-US" w:eastAsia="zh-CN"/>
        </w:rPr>
        <w:t>可以查询</w:t>
      </w:r>
      <w:r>
        <w:rPr>
          <w:rFonts w:hint="eastAsia" w:ascii="仿宋_GB2312" w:hAnsi="仿宋_GB2312" w:eastAsia="仿宋_GB2312" w:cs="仿宋_GB2312"/>
          <w:sz w:val="32"/>
          <w:szCs w:val="32"/>
          <w:lang w:eastAsia="zh-CN"/>
        </w:rPr>
        <w:t>馆藏排架信息，</w:t>
      </w:r>
      <w:r>
        <w:rPr>
          <w:rFonts w:hint="eastAsia" w:ascii="仿宋_GB2312" w:hAnsi="仿宋_GB2312" w:eastAsia="仿宋_GB2312" w:cs="仿宋_GB2312"/>
          <w:sz w:val="32"/>
          <w:szCs w:val="32"/>
          <w:lang w:val="en-US" w:eastAsia="zh-CN"/>
        </w:rPr>
        <w:t>读者在门户统一检索入口查询到纸本图书后，</w:t>
      </w:r>
      <w:r>
        <w:rPr>
          <w:rFonts w:hint="eastAsia" w:ascii="仿宋_GB2312" w:hAnsi="仿宋_GB2312" w:eastAsia="仿宋_GB2312" w:cs="仿宋_GB2312"/>
          <w:sz w:val="32"/>
          <w:szCs w:val="32"/>
          <w:lang w:eastAsia="zh-CN"/>
        </w:rPr>
        <w:t>无需登录即可查看在馆副本位置与排架信息。</w:t>
      </w:r>
    </w:p>
    <w:p w14:paraId="2B14874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3.7.3</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整合校外用户访问系统（如WebVPN），校外登录后可正常使用授权电子资源，体验与校内一致。</w:t>
      </w:r>
    </w:p>
    <w:p w14:paraId="5D922A2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3.7.4</w:t>
      </w:r>
      <w:r>
        <w:rPr>
          <w:rFonts w:hint="eastAsia" w:ascii="仿宋_GB2312" w:hAnsi="仿宋_GB2312" w:eastAsia="仿宋_GB2312" w:cs="仿宋_GB2312"/>
          <w:sz w:val="32"/>
          <w:szCs w:val="32"/>
          <w:lang w:val="en-US" w:eastAsia="zh-CN"/>
        </w:rPr>
        <w:t xml:space="preserve"> 整合图书馆门禁系统日志，</w:t>
      </w:r>
      <w:r>
        <w:rPr>
          <w:rFonts w:hint="eastAsia" w:ascii="仿宋_GB2312" w:hAnsi="仿宋_GB2312" w:eastAsia="仿宋_GB2312" w:cs="仿宋_GB2312"/>
          <w:sz w:val="32"/>
          <w:szCs w:val="32"/>
          <w:lang w:eastAsia="zh-CN"/>
        </w:rPr>
        <w:t>定时同步门禁</w:t>
      </w:r>
      <w:r>
        <w:rPr>
          <w:rFonts w:hint="eastAsia" w:ascii="仿宋_GB2312" w:hAnsi="仿宋_GB2312" w:eastAsia="仿宋_GB2312" w:cs="仿宋_GB2312"/>
          <w:sz w:val="32"/>
          <w:szCs w:val="32"/>
          <w:lang w:val="en-US" w:eastAsia="zh-CN"/>
        </w:rPr>
        <w:t>系统的数据</w:t>
      </w:r>
      <w:r>
        <w:rPr>
          <w:rFonts w:hint="eastAsia" w:ascii="仿宋_GB2312" w:hAnsi="仿宋_GB2312" w:eastAsia="仿宋_GB2312" w:cs="仿宋_GB2312"/>
          <w:sz w:val="32"/>
          <w:szCs w:val="32"/>
          <w:lang w:eastAsia="zh-CN"/>
        </w:rPr>
        <w:t>。</w:t>
      </w:r>
    </w:p>
    <w:p w14:paraId="4DB97D1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3.7.5</w:t>
      </w:r>
      <w:r>
        <w:rPr>
          <w:rFonts w:hint="eastAsia" w:ascii="仿宋_GB2312" w:hAnsi="仿宋_GB2312" w:eastAsia="仿宋_GB2312" w:cs="仿宋_GB2312"/>
          <w:sz w:val="32"/>
          <w:szCs w:val="32"/>
          <w:lang w:val="en-US" w:eastAsia="zh-CN"/>
        </w:rPr>
        <w:t xml:space="preserve"> 整合空间预约管理系统用户行为数据。</w:t>
      </w:r>
      <w:r>
        <w:rPr>
          <w:rFonts w:hint="eastAsia" w:ascii="仿宋_GB2312" w:hAnsi="仿宋_GB2312" w:eastAsia="仿宋_GB2312" w:cs="仿宋_GB2312"/>
          <w:sz w:val="32"/>
          <w:szCs w:val="32"/>
          <w:lang w:eastAsia="zh-CN"/>
        </w:rPr>
        <w:t>定时同步座位预约、空间预约系统</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行为数据</w:t>
      </w:r>
      <w:r>
        <w:rPr>
          <w:rFonts w:hint="eastAsia" w:ascii="仿宋_GB2312" w:hAnsi="仿宋_GB2312" w:eastAsia="仿宋_GB2312" w:cs="仿宋_GB2312"/>
          <w:sz w:val="32"/>
          <w:szCs w:val="32"/>
          <w:lang w:val="en-US" w:eastAsia="zh-CN"/>
        </w:rPr>
        <w:t>。</w:t>
      </w:r>
    </w:p>
    <w:p w14:paraId="66D105B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3.7.6</w:t>
      </w:r>
      <w:r>
        <w:rPr>
          <w:rFonts w:hint="eastAsia" w:ascii="仿宋_GB2312" w:hAnsi="仿宋_GB2312" w:eastAsia="仿宋_GB2312" w:cs="仿宋_GB2312"/>
          <w:sz w:val="32"/>
          <w:szCs w:val="32"/>
          <w:lang w:val="en-US" w:eastAsia="zh-CN"/>
        </w:rPr>
        <w:t xml:space="preserve"> 整合自助借还设备用户行为数据。</w:t>
      </w:r>
      <w:r>
        <w:rPr>
          <w:rFonts w:hint="eastAsia" w:ascii="仿宋_GB2312" w:hAnsi="仿宋_GB2312" w:eastAsia="仿宋_GB2312" w:cs="仿宋_GB2312"/>
          <w:sz w:val="32"/>
          <w:szCs w:val="32"/>
          <w:lang w:eastAsia="zh-CN"/>
        </w:rPr>
        <w:t>定时同步自助借还设备</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行为数据</w:t>
      </w:r>
      <w:r>
        <w:rPr>
          <w:rFonts w:hint="eastAsia" w:ascii="仿宋_GB2312" w:hAnsi="仿宋_GB2312" w:eastAsia="仿宋_GB2312" w:cs="仿宋_GB2312"/>
          <w:sz w:val="32"/>
          <w:szCs w:val="32"/>
          <w:lang w:val="en-US" w:eastAsia="zh-CN"/>
        </w:rPr>
        <w:t>。</w:t>
      </w:r>
    </w:p>
    <w:p w14:paraId="2ECAD45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3.7.7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具备新增系统与设备扩展对接：本期应建设标准化、可配置、可扩展的数据集成能力，预留新增信息系统和智能设备接入条件；后续新增系统或设备按统一接口规范接入现有数据治理平台，供应商提供接口文档、数据字典和接入指南，具体对接范围另行确认。</w:t>
      </w:r>
    </w:p>
    <w:p w14:paraId="0A5A3EF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基础服务</w:t>
      </w:r>
    </w:p>
    <w:p w14:paraId="0C90FF3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3.8.1</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eastAsia="zh-CN"/>
        </w:rPr>
        <w:t>馆员工作台</w:t>
      </w:r>
    </w:p>
    <w:p w14:paraId="018102E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3.8.1.1 </w:t>
      </w:r>
      <w:r>
        <w:rPr>
          <w:rFonts w:hint="eastAsia" w:ascii="仿宋_GB2312" w:hAnsi="仿宋_GB2312" w:eastAsia="仿宋_GB2312" w:cs="仿宋_GB2312"/>
          <w:sz w:val="32"/>
          <w:szCs w:val="32"/>
          <w:lang w:val="en-US" w:eastAsia="zh-CN"/>
        </w:rPr>
        <w:t>提供便捷入口，支持从读者个人主页进入管理员工作台。</w:t>
      </w:r>
      <w:r>
        <w:rPr>
          <w:rFonts w:hint="eastAsia" w:ascii="仿宋_GB2312" w:hAnsi="仿宋_GB2312" w:eastAsia="仿宋_GB2312" w:cs="仿宋_GB2312"/>
          <w:sz w:val="32"/>
          <w:szCs w:val="32"/>
          <w:lang w:eastAsia="zh-CN"/>
        </w:rPr>
        <w:t>提供待办事项管理、应用日志查看、培训教程、个性化设置（板块配置、</w:t>
      </w:r>
      <w:r>
        <w:rPr>
          <w:rFonts w:hint="eastAsia" w:ascii="仿宋_GB2312" w:hAnsi="仿宋_GB2312" w:eastAsia="仿宋_GB2312" w:cs="仿宋_GB2312"/>
          <w:sz w:val="32"/>
          <w:szCs w:val="32"/>
          <w:lang w:val="en-US" w:eastAsia="zh-CN"/>
        </w:rPr>
        <w:t>板块</w:t>
      </w:r>
      <w:r>
        <w:rPr>
          <w:rFonts w:hint="eastAsia" w:ascii="仿宋_GB2312" w:hAnsi="仿宋_GB2312" w:eastAsia="仿宋_GB2312" w:cs="仿宋_GB2312"/>
          <w:sz w:val="32"/>
          <w:szCs w:val="32"/>
          <w:lang w:eastAsia="zh-CN"/>
        </w:rPr>
        <w:t>长宽位置调整）。</w:t>
      </w:r>
    </w:p>
    <w:p w14:paraId="5E0A810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3.8.1.2 </w:t>
      </w:r>
      <w:r>
        <w:rPr>
          <w:rFonts w:hint="eastAsia" w:ascii="仿宋_GB2312" w:hAnsi="仿宋_GB2312" w:eastAsia="仿宋_GB2312" w:cs="仿宋_GB2312"/>
          <w:sz w:val="32"/>
          <w:szCs w:val="32"/>
          <w:lang w:val="en-US" w:eastAsia="zh-CN"/>
        </w:rPr>
        <w:t>个人业务</w:t>
      </w:r>
      <w:r>
        <w:rPr>
          <w:rFonts w:hint="eastAsia" w:ascii="仿宋_GB2312" w:hAnsi="仿宋_GB2312" w:eastAsia="仿宋_GB2312" w:cs="仿宋_GB2312"/>
          <w:sz w:val="32"/>
          <w:szCs w:val="32"/>
          <w:lang w:eastAsia="zh-CN"/>
        </w:rPr>
        <w:t>包含网站发布、知识服务、读者服务、数据管理、资源管理、系统管理六大板块入口，</w:t>
      </w:r>
      <w:r>
        <w:rPr>
          <w:rFonts w:hint="eastAsia" w:ascii="仿宋_GB2312" w:hAnsi="仿宋_GB2312" w:eastAsia="仿宋_GB2312" w:cs="仿宋_GB2312"/>
          <w:sz w:val="32"/>
          <w:szCs w:val="32"/>
          <w:lang w:val="en-US" w:eastAsia="zh-CN"/>
        </w:rPr>
        <w:t>管理员可通过各类板块入口快速进行业务管理及权限分配。</w:t>
      </w:r>
    </w:p>
    <w:p w14:paraId="6DFE1C9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3.8.1.3 </w:t>
      </w:r>
      <w:r>
        <w:rPr>
          <w:rFonts w:hint="eastAsia" w:ascii="仿宋_GB2312" w:hAnsi="仿宋_GB2312" w:eastAsia="仿宋_GB2312" w:cs="仿宋_GB2312"/>
          <w:sz w:val="32"/>
          <w:szCs w:val="32"/>
          <w:lang w:val="en-US" w:eastAsia="zh-CN"/>
        </w:rPr>
        <w:t>支持管理员在工作台查看待办事项，自行设置待办提醒，包括是否启用提醒、提醒周期（每天、隔天、每周）、提醒方式等内容；其中提醒方式应支持短信提醒、邮箱提醒等。</w:t>
      </w:r>
    </w:p>
    <w:p w14:paraId="58F8A2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3.8.1.4 </w:t>
      </w:r>
      <w:r>
        <w:rPr>
          <w:rFonts w:hint="eastAsia" w:ascii="仿宋_GB2312" w:hAnsi="仿宋_GB2312" w:eastAsia="仿宋_GB2312" w:cs="仿宋_GB2312"/>
          <w:sz w:val="32"/>
          <w:szCs w:val="32"/>
          <w:lang w:val="en-US" w:eastAsia="zh-CN"/>
        </w:rPr>
        <w:t>支持在管理员工作台直接查看应用日志列表详情，方便管理员了解系统最新的变化与动向。</w:t>
      </w:r>
    </w:p>
    <w:p w14:paraId="0B5D42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 xml:space="preserve">3.8.2 </w:t>
      </w:r>
      <w:r>
        <w:rPr>
          <w:rFonts w:hint="eastAsia" w:ascii="仿宋_GB2312" w:hAnsi="仿宋_GB2312" w:eastAsia="仿宋_GB2312" w:cs="仿宋_GB2312"/>
          <w:b/>
          <w:bCs/>
          <w:sz w:val="32"/>
          <w:szCs w:val="32"/>
          <w:lang w:eastAsia="zh-CN"/>
        </w:rPr>
        <w:t>应用中心</w:t>
      </w:r>
    </w:p>
    <w:p w14:paraId="6D63EE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3.8.2.1</w:t>
      </w:r>
      <w:r>
        <w:rPr>
          <w:rFonts w:hint="eastAsia" w:ascii="仿宋_GB2312" w:hAnsi="仿宋_GB2312" w:eastAsia="仿宋_GB2312" w:cs="仿宋_GB2312"/>
          <w:sz w:val="32"/>
          <w:szCs w:val="32"/>
          <w:lang w:val="en-US" w:eastAsia="zh-Hans"/>
        </w:rPr>
        <w:t>支持所有角色进入应用中心查看应用，应根据管理员权限对应用进行管理。支持超级管理员或者授权所有应用的管理员查看到全部应用。其他管理员应仅能查看自己授权管理的应用。</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lang w:val="en-US" w:eastAsia="zh-CN"/>
        </w:rPr>
        <w:t>应用</w:t>
      </w:r>
      <w:r>
        <w:rPr>
          <w:rFonts w:hint="eastAsia" w:ascii="仿宋_GB2312" w:hAnsi="仿宋_GB2312" w:eastAsia="仿宋_GB2312" w:cs="仿宋_GB2312"/>
          <w:sz w:val="32"/>
          <w:szCs w:val="32"/>
          <w:lang w:eastAsia="zh-CN"/>
        </w:rPr>
        <w:t>检索（</w:t>
      </w:r>
      <w:r>
        <w:rPr>
          <w:rFonts w:hint="eastAsia" w:ascii="仿宋_GB2312" w:hAnsi="仿宋_GB2312" w:eastAsia="仿宋_GB2312" w:cs="仿宋_GB2312"/>
          <w:sz w:val="32"/>
          <w:szCs w:val="32"/>
          <w:lang w:val="en-US" w:eastAsia="zh-Hans"/>
        </w:rPr>
        <w:t>应用名称、应用介绍、供应商名称</w:t>
      </w:r>
      <w:r>
        <w:rPr>
          <w:rFonts w:hint="eastAsia" w:ascii="仿宋_GB2312" w:hAnsi="仿宋_GB2312" w:eastAsia="仿宋_GB2312" w:cs="仿宋_GB2312"/>
          <w:sz w:val="32"/>
          <w:szCs w:val="32"/>
          <w:lang w:eastAsia="zh-CN"/>
        </w:rPr>
        <w:t>）。</w:t>
      </w:r>
    </w:p>
    <w:p w14:paraId="581DB6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color w:val="000000"/>
          <w:kern w:val="0"/>
          <w:sz w:val="32"/>
          <w:szCs w:val="32"/>
          <w:lang w:val="en-US" w:eastAsia="zh-Hans"/>
        </w:rPr>
      </w:pPr>
      <w:r>
        <w:rPr>
          <w:rFonts w:hint="eastAsia" w:ascii="仿宋_GB2312" w:hAnsi="仿宋_GB2312" w:eastAsia="仿宋_GB2312" w:cs="仿宋_GB2312"/>
          <w:b/>
          <w:bCs/>
          <w:sz w:val="32"/>
          <w:szCs w:val="32"/>
          <w:lang w:val="en-US" w:eastAsia="zh-CN"/>
        </w:rPr>
        <w:t xml:space="preserve">3.8.2.2 </w:t>
      </w:r>
      <w:r>
        <w:rPr>
          <w:rFonts w:hint="eastAsia" w:ascii="仿宋_GB2312" w:hAnsi="仿宋_GB2312" w:eastAsia="仿宋_GB2312" w:cs="仿宋_GB2312"/>
          <w:sz w:val="32"/>
          <w:szCs w:val="32"/>
          <w:lang w:val="en-US" w:eastAsia="zh-CN"/>
        </w:rPr>
        <w:t>支持</w:t>
      </w:r>
      <w:r>
        <w:rPr>
          <w:rFonts w:hint="eastAsia" w:ascii="仿宋_GB2312" w:hAnsi="仿宋_GB2312" w:eastAsia="仿宋_GB2312" w:cs="仿宋_GB2312"/>
          <w:sz w:val="32"/>
          <w:szCs w:val="32"/>
          <w:lang w:eastAsia="zh-CN"/>
        </w:rPr>
        <w:t>查看应用更新日志</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应用日志应</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lang w:val="en-US" w:eastAsia="zh-Hans"/>
        </w:rPr>
        <w:t>应用开放中心统一发布，方便图书馆接收到本馆应用</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val="en-US" w:eastAsia="zh-Hans"/>
        </w:rPr>
        <w:t>更新动态。日志应根据发布</w:t>
      </w:r>
      <w:r>
        <w:rPr>
          <w:rFonts w:hint="eastAsia" w:ascii="仿宋_GB2312" w:hAnsi="仿宋_GB2312" w:eastAsia="仿宋_GB2312" w:cs="仿宋_GB2312"/>
          <w:sz w:val="32"/>
          <w:szCs w:val="32"/>
          <w:lang w:val="en-US" w:eastAsia="zh-CN"/>
        </w:rPr>
        <w:t>时间排序</w:t>
      </w:r>
      <w:r>
        <w:rPr>
          <w:rFonts w:hint="eastAsia" w:ascii="仿宋_GB2312" w:hAnsi="仿宋_GB2312" w:eastAsia="仿宋_GB2312" w:cs="仿宋_GB2312"/>
          <w:sz w:val="32"/>
          <w:szCs w:val="32"/>
          <w:lang w:val="en-US" w:eastAsia="zh-Hans"/>
        </w:rPr>
        <w:t>；支持通过日志标题打开日志说明页面，查看日志详细信息。详细信息应包含日志标题，应用图标，应用名称，更新时间，详细内容。</w:t>
      </w:r>
    </w:p>
    <w:p w14:paraId="34A960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sz w:val="32"/>
          <w:szCs w:val="32"/>
          <w:lang w:val="en-US" w:eastAsia="zh-CN"/>
        </w:rPr>
        <w:t xml:space="preserve">3.8.2.3 </w:t>
      </w:r>
      <w:r>
        <w:rPr>
          <w:rFonts w:hint="eastAsia" w:ascii="仿宋_GB2312" w:hAnsi="仿宋_GB2312" w:eastAsia="仿宋_GB2312" w:cs="仿宋_GB2312"/>
          <w:sz w:val="32"/>
          <w:szCs w:val="32"/>
          <w:lang w:val="en-US" w:eastAsia="zh-Hans"/>
        </w:rPr>
        <w:t>支持应用列表查看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通过应用图标可以进入应用详情，实现对应用的基本信息查看、状态修改、内容和配置管理、续订/延期管理等操作。支持查看应用名称、当前应用版本号、用途类型、状态、应用场景类型、支持终端说明等数据。</w:t>
      </w:r>
    </w:p>
    <w:p w14:paraId="4F8C6F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sz w:val="32"/>
          <w:szCs w:val="32"/>
          <w:lang w:val="en-US" w:eastAsia="zh-CN"/>
        </w:rPr>
        <w:t xml:space="preserve">3.8.2.4 </w:t>
      </w:r>
      <w:r>
        <w:rPr>
          <w:rFonts w:hint="eastAsia" w:ascii="仿宋_GB2312" w:hAnsi="仿宋_GB2312" w:eastAsia="仿宋_GB2312" w:cs="仿宋_GB2312"/>
          <w:sz w:val="32"/>
          <w:szCs w:val="32"/>
          <w:lang w:val="en-US" w:eastAsia="zh-Hans"/>
        </w:rPr>
        <w:t>支持在管理员授权列表授权管理权限，应包含管理员类型、管理有限期、是否超级管理员、管理角色选择等内容配置。支持</w:t>
      </w:r>
      <w:r>
        <w:rPr>
          <w:rFonts w:hint="eastAsia" w:ascii="仿宋_GB2312" w:hAnsi="仿宋_GB2312" w:eastAsia="仿宋_GB2312" w:cs="仿宋_GB2312"/>
          <w:sz w:val="32"/>
          <w:szCs w:val="32"/>
          <w:lang w:eastAsia="zh-CN"/>
        </w:rPr>
        <w:t>按应用或按用户设置使用权限</w:t>
      </w:r>
      <w:r>
        <w:rPr>
          <w:rFonts w:hint="eastAsia" w:ascii="仿宋_GB2312" w:hAnsi="仿宋_GB2312" w:eastAsia="仿宋_GB2312" w:cs="仿宋_GB2312"/>
          <w:sz w:val="32"/>
          <w:szCs w:val="32"/>
          <w:lang w:val="en-US" w:eastAsia="zh-Hans"/>
        </w:rPr>
        <w:t>，应包括角色列表查看、批量删除、单条删除、新增角色、编辑角色等功能。支持应用中心设置，如用户访问应用中心是否需要登录。</w:t>
      </w:r>
    </w:p>
    <w:p w14:paraId="1FCDF3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sz w:val="32"/>
          <w:szCs w:val="32"/>
          <w:lang w:val="en-US" w:eastAsia="zh-CN"/>
        </w:rPr>
        <w:t xml:space="preserve">3.8.2.5 </w:t>
      </w:r>
      <w:r>
        <w:rPr>
          <w:rFonts w:hint="eastAsia" w:ascii="仿宋_GB2312" w:hAnsi="仿宋_GB2312" w:eastAsia="仿宋_GB2312" w:cs="仿宋_GB2312"/>
          <w:sz w:val="32"/>
          <w:szCs w:val="32"/>
          <w:lang w:val="en-US" w:eastAsia="zh-Hans"/>
        </w:rPr>
        <w:t>支持设置前台用户的使用权限，支持至少两种用户权限设置方式，如按应用设置用户权限、按用户设置用户权限。</w:t>
      </w:r>
    </w:p>
    <w:p w14:paraId="07CC58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b/>
          <w:bCs/>
          <w:sz w:val="32"/>
          <w:szCs w:val="32"/>
          <w:lang w:val="en-US" w:eastAsia="zh-CN"/>
        </w:rPr>
        <w:t xml:space="preserve">3.8.2.6 </w:t>
      </w:r>
      <w:r>
        <w:rPr>
          <w:rFonts w:hint="eastAsia" w:ascii="仿宋_GB2312" w:hAnsi="仿宋_GB2312" w:eastAsia="仿宋_GB2312" w:cs="仿宋_GB2312"/>
          <w:sz w:val="32"/>
          <w:szCs w:val="32"/>
          <w:lang w:val="en-US" w:eastAsia="zh-Hans"/>
        </w:rPr>
        <w:t>支持第三方应用注册，应支持图书馆已购的第三方应用，通过应用中心向用户服务；注册时应支持管理应用名称、应用类型、开发者信息、开发者联系方式、支持终端选择、应用介绍、应用图标、读者授权（哪些读者可以使用）等信息。</w:t>
      </w:r>
    </w:p>
    <w:p w14:paraId="5E921B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3.8.2.7 </w:t>
      </w:r>
      <w:r>
        <w:rPr>
          <w:rFonts w:hint="eastAsia" w:ascii="仿宋_GB2312" w:hAnsi="仿宋_GB2312" w:eastAsia="仿宋_GB2312" w:cs="仿宋_GB2312"/>
          <w:sz w:val="32"/>
          <w:szCs w:val="32"/>
          <w:lang w:val="en-US" w:eastAsia="zh-Hans"/>
        </w:rPr>
        <w:t>支持应用导航栏目管理，通过栏目设置区分不同场景下显示的应用内容。应包含导航栏目列表查看、栏目新增、栏目编辑、栏目删除、栏目查询等功能。支持在栏目中设置读者个人应用优先，设置后该栏目的应用列表优先显示读者收藏或者常用的应用。</w:t>
      </w:r>
    </w:p>
    <w:p w14:paraId="2D3F99E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 xml:space="preserve">3.8.3 </w:t>
      </w:r>
      <w:r>
        <w:rPr>
          <w:rFonts w:hint="eastAsia" w:ascii="仿宋_GB2312" w:hAnsi="仿宋_GB2312" w:eastAsia="仿宋_GB2312" w:cs="仿宋_GB2312"/>
          <w:b/>
          <w:bCs/>
          <w:sz w:val="32"/>
          <w:szCs w:val="32"/>
          <w:lang w:eastAsia="zh-CN"/>
        </w:rPr>
        <w:t>场景管理</w:t>
      </w:r>
    </w:p>
    <w:p w14:paraId="5B7B4B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3.8.3.1 </w:t>
      </w:r>
      <w:r>
        <w:rPr>
          <w:rFonts w:hint="eastAsia" w:ascii="仿宋_GB2312" w:hAnsi="仿宋_GB2312" w:eastAsia="仿宋_GB2312" w:cs="仿宋_GB2312"/>
          <w:sz w:val="32"/>
          <w:szCs w:val="32"/>
          <w:lang w:val="en-US" w:eastAsia="zh-CN"/>
        </w:rPr>
        <w:t>支持通过场景的模式服务读者，满足本馆在不修改程序的前提下可以动态调整服务内容的需求。</w:t>
      </w:r>
      <w:r>
        <w:rPr>
          <w:rFonts w:hint="eastAsia" w:ascii="仿宋_GB2312" w:hAnsi="仿宋_GB2312" w:eastAsia="仿宋_GB2312" w:cs="仿宋_GB2312"/>
          <w:sz w:val="32"/>
          <w:szCs w:val="32"/>
          <w:lang w:eastAsia="zh-CN"/>
        </w:rPr>
        <w:t>提供至少</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个默认场景（门户首页、</w:t>
      </w:r>
      <w:r>
        <w:rPr>
          <w:rFonts w:hint="eastAsia" w:ascii="仿宋_GB2312" w:hAnsi="仿宋_GB2312" w:eastAsia="仿宋_GB2312" w:cs="仿宋_GB2312"/>
          <w:sz w:val="32"/>
          <w:szCs w:val="32"/>
          <w:lang w:val="en-US" w:eastAsia="zh-CN"/>
        </w:rPr>
        <w:t>读者</w:t>
      </w:r>
      <w:r>
        <w:rPr>
          <w:rFonts w:hint="eastAsia" w:ascii="仿宋_GB2312" w:hAnsi="仿宋_GB2312" w:eastAsia="仿宋_GB2312" w:cs="仿宋_GB2312"/>
          <w:sz w:val="32"/>
          <w:szCs w:val="32"/>
          <w:lang w:eastAsia="zh-CN"/>
        </w:rPr>
        <w:t>个人主页、图书推荐、期刊推荐、新书通报、借阅榜单与热门趋势</w:t>
      </w:r>
      <w:r>
        <w:rPr>
          <w:rFonts w:hint="eastAsia" w:ascii="仿宋_GB2312" w:hAnsi="仿宋_GB2312" w:eastAsia="仿宋_GB2312" w:cs="仿宋_GB2312"/>
          <w:sz w:val="32"/>
          <w:szCs w:val="32"/>
          <w:lang w:val="en-US" w:eastAsia="zh-Hans"/>
        </w:rPr>
        <w:t>等场景</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lang w:val="en-US" w:eastAsia="zh-CN"/>
        </w:rPr>
        <w:t>对默认场景</w:t>
      </w:r>
      <w:r>
        <w:rPr>
          <w:rFonts w:hint="eastAsia" w:ascii="仿宋_GB2312" w:hAnsi="仿宋_GB2312" w:eastAsia="仿宋_GB2312" w:cs="仿宋_GB2312"/>
          <w:sz w:val="32"/>
          <w:szCs w:val="32"/>
          <w:lang w:eastAsia="zh-CN"/>
        </w:rPr>
        <w:t>修改；支持自定义场景（</w:t>
      </w:r>
      <w:r>
        <w:rPr>
          <w:rFonts w:hint="eastAsia" w:ascii="仿宋_GB2312" w:hAnsi="仿宋_GB2312" w:eastAsia="仿宋_GB2312" w:cs="仿宋_GB2312"/>
          <w:sz w:val="32"/>
          <w:szCs w:val="32"/>
          <w:lang w:val="en-US" w:eastAsia="zh-CN"/>
        </w:rPr>
        <w:t>场景</w:t>
      </w:r>
      <w:r>
        <w:rPr>
          <w:rFonts w:hint="eastAsia" w:ascii="仿宋_GB2312" w:hAnsi="仿宋_GB2312" w:eastAsia="仿宋_GB2312" w:cs="仿宋_GB2312"/>
          <w:sz w:val="32"/>
          <w:szCs w:val="32"/>
          <w:lang w:eastAsia="zh-CN"/>
        </w:rPr>
        <w:t>终端、</w:t>
      </w:r>
      <w:r>
        <w:rPr>
          <w:rFonts w:hint="eastAsia" w:ascii="仿宋_GB2312" w:hAnsi="仿宋_GB2312" w:eastAsia="仿宋_GB2312" w:cs="仿宋_GB2312"/>
          <w:sz w:val="32"/>
          <w:szCs w:val="32"/>
          <w:lang w:val="en-US" w:eastAsia="zh-CN"/>
        </w:rPr>
        <w:t>风格</w:t>
      </w:r>
      <w:r>
        <w:rPr>
          <w:rFonts w:hint="eastAsia" w:ascii="仿宋_GB2312" w:hAnsi="仿宋_GB2312" w:eastAsia="仿宋_GB2312" w:cs="仿宋_GB2312"/>
          <w:sz w:val="32"/>
          <w:szCs w:val="32"/>
          <w:lang w:eastAsia="zh-CN"/>
        </w:rPr>
        <w:t>样式、</w:t>
      </w:r>
      <w:r>
        <w:rPr>
          <w:rFonts w:hint="eastAsia" w:ascii="仿宋_GB2312" w:hAnsi="仿宋_GB2312" w:eastAsia="仿宋_GB2312" w:cs="仿宋_GB2312"/>
          <w:sz w:val="32"/>
          <w:szCs w:val="32"/>
          <w:lang w:val="en-US" w:eastAsia="zh-CN"/>
        </w:rPr>
        <w:t>选择</w:t>
      </w:r>
      <w:r>
        <w:rPr>
          <w:rFonts w:hint="eastAsia" w:ascii="仿宋_GB2312" w:hAnsi="仿宋_GB2312" w:eastAsia="仿宋_GB2312" w:cs="仿宋_GB2312"/>
          <w:sz w:val="32"/>
          <w:szCs w:val="32"/>
          <w:lang w:eastAsia="zh-CN"/>
        </w:rPr>
        <w:t>应用、</w:t>
      </w:r>
      <w:r>
        <w:rPr>
          <w:rFonts w:hint="eastAsia" w:ascii="仿宋_GB2312" w:hAnsi="仿宋_GB2312" w:eastAsia="仿宋_GB2312" w:cs="仿宋_GB2312"/>
          <w:sz w:val="32"/>
          <w:szCs w:val="32"/>
          <w:lang w:val="en-US" w:eastAsia="zh-CN"/>
        </w:rPr>
        <w:t>设置应用</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lang w:val="en-US" w:eastAsia="zh-CN"/>
        </w:rPr>
        <w:t>应用在场景的</w:t>
      </w:r>
      <w:r>
        <w:rPr>
          <w:rFonts w:hint="eastAsia" w:ascii="仿宋_GB2312" w:hAnsi="仿宋_GB2312" w:eastAsia="仿宋_GB2312" w:cs="仿宋_GB2312"/>
          <w:sz w:val="32"/>
          <w:szCs w:val="32"/>
          <w:lang w:eastAsia="zh-CN"/>
        </w:rPr>
        <w:t>位置</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），可删除</w:t>
      </w:r>
      <w:r>
        <w:rPr>
          <w:rFonts w:hint="eastAsia" w:ascii="仿宋_GB2312" w:hAnsi="仿宋_GB2312" w:eastAsia="仿宋_GB2312" w:cs="仿宋_GB2312"/>
          <w:sz w:val="32"/>
          <w:szCs w:val="32"/>
          <w:lang w:val="en-US" w:eastAsia="zh-CN"/>
        </w:rPr>
        <w:t>自定义创建的场景。</w:t>
      </w:r>
    </w:p>
    <w:p w14:paraId="3029A8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3.8.3.2 </w:t>
      </w:r>
      <w:r>
        <w:rPr>
          <w:rFonts w:hint="eastAsia" w:ascii="仿宋_GB2312" w:hAnsi="仿宋_GB2312" w:eastAsia="仿宋_GB2312" w:cs="仿宋_GB2312"/>
          <w:sz w:val="32"/>
          <w:szCs w:val="32"/>
          <w:lang w:val="en-US" w:eastAsia="zh-CN"/>
        </w:rPr>
        <w:t>支持选择应用中心的应用至场景中，</w:t>
      </w:r>
      <w:r>
        <w:rPr>
          <w:rFonts w:hint="eastAsia" w:ascii="仿宋_GB2312" w:hAnsi="仿宋_GB2312" w:eastAsia="仿宋_GB2312" w:cs="仿宋_GB2312"/>
          <w:sz w:val="32"/>
          <w:szCs w:val="32"/>
          <w:lang w:eastAsia="zh-CN"/>
        </w:rPr>
        <w:t>相同应用可多次加入</w:t>
      </w:r>
      <w:r>
        <w:rPr>
          <w:rFonts w:hint="eastAsia" w:ascii="仿宋_GB2312" w:hAnsi="仿宋_GB2312" w:eastAsia="仿宋_GB2312" w:cs="仿宋_GB2312"/>
          <w:sz w:val="32"/>
          <w:szCs w:val="32"/>
          <w:lang w:val="en-US" w:eastAsia="zh-CN"/>
        </w:rPr>
        <w:t>一个场景中</w:t>
      </w:r>
      <w:r>
        <w:rPr>
          <w:rFonts w:hint="eastAsia" w:ascii="仿宋_GB2312" w:hAnsi="仿宋_GB2312" w:eastAsia="仿宋_GB2312" w:cs="仿宋_GB2312"/>
          <w:sz w:val="32"/>
          <w:szCs w:val="32"/>
          <w:lang w:eastAsia="zh-CN"/>
        </w:rPr>
        <w:t>，支持样式、</w:t>
      </w:r>
      <w:r>
        <w:rPr>
          <w:rFonts w:hint="eastAsia" w:ascii="仿宋_GB2312" w:hAnsi="仿宋_GB2312" w:eastAsia="仿宋_GB2312" w:cs="仿宋_GB2312"/>
          <w:sz w:val="32"/>
          <w:szCs w:val="32"/>
          <w:lang w:val="en-US" w:eastAsia="zh-CN"/>
        </w:rPr>
        <w:t>显示</w:t>
      </w:r>
      <w:r>
        <w:rPr>
          <w:rFonts w:hint="eastAsia" w:ascii="仿宋_GB2312" w:hAnsi="仿宋_GB2312" w:eastAsia="仿宋_GB2312" w:cs="仿宋_GB2312"/>
          <w:sz w:val="32"/>
          <w:szCs w:val="32"/>
          <w:lang w:eastAsia="zh-CN"/>
        </w:rPr>
        <w:t>条数、排序</w:t>
      </w:r>
      <w:r>
        <w:rPr>
          <w:rFonts w:hint="eastAsia" w:ascii="仿宋_GB2312" w:hAnsi="仿宋_GB2312" w:eastAsia="仿宋_GB2312" w:cs="仿宋_GB2312"/>
          <w:sz w:val="32"/>
          <w:szCs w:val="32"/>
          <w:lang w:val="en-US" w:eastAsia="zh-CN"/>
        </w:rPr>
        <w:t>规则</w:t>
      </w:r>
      <w:r>
        <w:rPr>
          <w:rFonts w:hint="eastAsia" w:ascii="仿宋_GB2312" w:hAnsi="仿宋_GB2312" w:eastAsia="仿宋_GB2312" w:cs="仿宋_GB2312"/>
          <w:sz w:val="32"/>
          <w:szCs w:val="32"/>
          <w:lang w:eastAsia="zh-CN"/>
        </w:rPr>
        <w:t>设置</w:t>
      </w:r>
    </w:p>
    <w:p w14:paraId="114A52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3.8.3.3 </w:t>
      </w:r>
      <w:r>
        <w:rPr>
          <w:rFonts w:hint="eastAsia" w:ascii="仿宋_GB2312" w:hAnsi="仿宋_GB2312" w:eastAsia="仿宋_GB2312" w:cs="仿宋_GB2312"/>
          <w:sz w:val="32"/>
          <w:szCs w:val="32"/>
          <w:lang w:eastAsia="zh-CN"/>
        </w:rPr>
        <w:t>场景权限</w:t>
      </w:r>
      <w:r>
        <w:rPr>
          <w:rFonts w:hint="eastAsia" w:ascii="仿宋_GB2312" w:hAnsi="仿宋_GB2312" w:eastAsia="仿宋_GB2312" w:cs="仿宋_GB2312"/>
          <w:sz w:val="32"/>
          <w:szCs w:val="32"/>
          <w:lang w:val="en-US" w:eastAsia="zh-CN"/>
        </w:rPr>
        <w:t>控制：</w:t>
      </w:r>
      <w:r>
        <w:rPr>
          <w:rFonts w:hint="eastAsia" w:ascii="仿宋_GB2312" w:hAnsi="仿宋_GB2312" w:eastAsia="仿宋_GB2312" w:cs="仿宋_GB2312"/>
          <w:sz w:val="32"/>
          <w:szCs w:val="32"/>
          <w:lang w:eastAsia="zh-CN"/>
        </w:rPr>
        <w:t>支持无需登录、必须登录、按学院/用户类型/</w:t>
      </w:r>
      <w:r>
        <w:rPr>
          <w:rFonts w:hint="eastAsia" w:ascii="仿宋_GB2312" w:hAnsi="仿宋_GB2312" w:eastAsia="仿宋_GB2312" w:cs="仿宋_GB2312"/>
          <w:sz w:val="32"/>
          <w:szCs w:val="32"/>
          <w:lang w:val="en-US" w:eastAsia="zh-CN"/>
        </w:rPr>
        <w:t>用户</w:t>
      </w:r>
      <w:r>
        <w:rPr>
          <w:rFonts w:hint="eastAsia" w:ascii="仿宋_GB2312" w:hAnsi="仿宋_GB2312" w:eastAsia="仿宋_GB2312" w:cs="仿宋_GB2312"/>
          <w:sz w:val="32"/>
          <w:szCs w:val="32"/>
          <w:lang w:eastAsia="zh-CN"/>
        </w:rPr>
        <w:t>标签</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配置</w:t>
      </w:r>
      <w:r>
        <w:rPr>
          <w:rFonts w:hint="eastAsia" w:ascii="仿宋_GB2312" w:hAnsi="仿宋_GB2312" w:eastAsia="仿宋_GB2312" w:cs="仿宋_GB2312"/>
          <w:sz w:val="32"/>
          <w:szCs w:val="32"/>
          <w:lang w:val="en-US" w:eastAsia="zh-CN"/>
        </w:rPr>
        <w:t>场景内容</w:t>
      </w:r>
      <w:r>
        <w:rPr>
          <w:rFonts w:hint="eastAsia" w:ascii="仿宋_GB2312" w:hAnsi="仿宋_GB2312" w:eastAsia="仿宋_GB2312" w:cs="仿宋_GB2312"/>
          <w:sz w:val="32"/>
          <w:szCs w:val="32"/>
          <w:lang w:eastAsia="zh-CN"/>
        </w:rPr>
        <w:t>。</w:t>
      </w:r>
    </w:p>
    <w:p w14:paraId="26E292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3.8.3.4 </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lang w:val="en-US" w:eastAsia="zh-CN"/>
        </w:rPr>
        <w:t>对场景的</w:t>
      </w:r>
      <w:r>
        <w:rPr>
          <w:rFonts w:hint="eastAsia" w:ascii="仿宋_GB2312" w:hAnsi="仿宋_GB2312" w:eastAsia="仿宋_GB2312" w:cs="仿宋_GB2312"/>
          <w:sz w:val="32"/>
          <w:szCs w:val="32"/>
          <w:lang w:eastAsia="zh-CN"/>
        </w:rPr>
        <w:t>头部、底部、脚本、背景设置；可按</w:t>
      </w:r>
      <w:r>
        <w:rPr>
          <w:rFonts w:hint="eastAsia" w:ascii="仿宋_GB2312" w:hAnsi="仿宋_GB2312" w:eastAsia="仿宋_GB2312" w:cs="仿宋_GB2312"/>
          <w:sz w:val="32"/>
          <w:szCs w:val="32"/>
          <w:lang w:val="en-US" w:eastAsia="zh-CN"/>
        </w:rPr>
        <w:t>场景</w:t>
      </w:r>
      <w:r>
        <w:rPr>
          <w:rFonts w:hint="eastAsia" w:ascii="仿宋_GB2312" w:hAnsi="仿宋_GB2312" w:eastAsia="仿宋_GB2312" w:cs="仿宋_GB2312"/>
          <w:sz w:val="32"/>
          <w:szCs w:val="32"/>
          <w:lang w:eastAsia="zh-CN"/>
        </w:rPr>
        <w:t>状态</w:t>
      </w:r>
      <w:r>
        <w:rPr>
          <w:rFonts w:hint="eastAsia" w:ascii="仿宋_GB2312" w:hAnsi="仿宋_GB2312" w:eastAsia="仿宋_GB2312" w:cs="仿宋_GB2312"/>
          <w:sz w:val="32"/>
          <w:szCs w:val="32"/>
          <w:lang w:val="en-US" w:eastAsia="zh-CN"/>
        </w:rPr>
        <w:t>（禁用、启用）</w:t>
      </w:r>
      <w:r>
        <w:rPr>
          <w:rFonts w:hint="eastAsia" w:ascii="仿宋_GB2312" w:hAnsi="仿宋_GB2312" w:eastAsia="仿宋_GB2312" w:cs="仿宋_GB2312"/>
          <w:sz w:val="32"/>
          <w:szCs w:val="32"/>
          <w:lang w:eastAsia="zh-CN"/>
        </w:rPr>
        <w:t>筛选</w:t>
      </w:r>
      <w:r>
        <w:rPr>
          <w:rFonts w:hint="eastAsia" w:ascii="仿宋_GB2312" w:hAnsi="仿宋_GB2312" w:eastAsia="仿宋_GB2312" w:cs="仿宋_GB2312"/>
          <w:sz w:val="32"/>
          <w:szCs w:val="32"/>
          <w:lang w:val="en-US" w:eastAsia="zh-CN"/>
        </w:rPr>
        <w:t>场景</w:t>
      </w:r>
      <w:r>
        <w:rPr>
          <w:rFonts w:hint="eastAsia" w:ascii="仿宋_GB2312" w:hAnsi="仿宋_GB2312" w:eastAsia="仿宋_GB2312" w:cs="仿宋_GB2312"/>
          <w:sz w:val="32"/>
          <w:szCs w:val="32"/>
          <w:lang w:eastAsia="zh-CN"/>
        </w:rPr>
        <w:t>，支持预览、</w:t>
      </w:r>
      <w:r>
        <w:rPr>
          <w:rFonts w:hint="eastAsia" w:ascii="仿宋_GB2312" w:hAnsi="仿宋_GB2312" w:eastAsia="仿宋_GB2312" w:cs="仿宋_GB2312"/>
          <w:sz w:val="32"/>
          <w:szCs w:val="32"/>
          <w:lang w:val="en-US" w:eastAsia="zh-CN"/>
        </w:rPr>
        <w:t>修改、</w:t>
      </w:r>
      <w:r>
        <w:rPr>
          <w:rFonts w:hint="eastAsia" w:ascii="仿宋_GB2312" w:hAnsi="仿宋_GB2312" w:eastAsia="仿宋_GB2312" w:cs="仿宋_GB2312"/>
          <w:sz w:val="32"/>
          <w:szCs w:val="32"/>
          <w:lang w:eastAsia="zh-CN"/>
        </w:rPr>
        <w:t>启用/禁用。</w:t>
      </w:r>
    </w:p>
    <w:p w14:paraId="492D9AB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3.8.3.5 </w:t>
      </w:r>
      <w:r>
        <w:rPr>
          <w:rFonts w:hint="eastAsia" w:ascii="仿宋_GB2312" w:hAnsi="仿宋_GB2312" w:eastAsia="仿宋_GB2312" w:cs="仿宋_GB2312"/>
          <w:sz w:val="32"/>
          <w:szCs w:val="32"/>
          <w:lang w:val="en-US" w:eastAsia="zh-CN"/>
        </w:rPr>
        <w:t>支持统一管理已建立场景中涉及到的栏目内容。应以应用为单元列举所有栏目的列表，包括：序号、栏目名称、应用名称、创建日期。应支持按终端、场景对栏目筛选切换。</w:t>
      </w:r>
    </w:p>
    <w:p w14:paraId="4709823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3.8.3.6 </w:t>
      </w:r>
      <w:r>
        <w:rPr>
          <w:rFonts w:hint="eastAsia" w:ascii="仿宋_GB2312" w:hAnsi="仿宋_GB2312" w:eastAsia="仿宋_GB2312" w:cs="仿宋_GB2312"/>
          <w:sz w:val="32"/>
          <w:szCs w:val="32"/>
          <w:lang w:val="en-US" w:eastAsia="zh-CN"/>
        </w:rPr>
        <w:t>支持自定义创建场景，应支持图书馆将自定义场景内容直接设置为门户首页。</w:t>
      </w:r>
    </w:p>
    <w:p w14:paraId="0860DF5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3.8.4 新闻发布</w:t>
      </w:r>
    </w:p>
    <w:p w14:paraId="5FD3E1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3.8.4.1 </w:t>
      </w:r>
      <w:r>
        <w:rPr>
          <w:rFonts w:hint="eastAsia" w:ascii="仿宋_GB2312" w:hAnsi="仿宋_GB2312" w:eastAsia="仿宋_GB2312" w:cs="仿宋_GB2312"/>
          <w:sz w:val="32"/>
          <w:szCs w:val="32"/>
          <w:lang w:eastAsia="zh-CN"/>
        </w:rPr>
        <w:t>权限管理：</w:t>
      </w:r>
    </w:p>
    <w:p w14:paraId="1B1190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提供默认管理权限（管理员、操作者、浏览者）及栏目级专属授权，管理员可管理全部功能，操作者/浏览者需授权栏目方可操作或浏览。</w:t>
      </w:r>
    </w:p>
    <w:p w14:paraId="362D0F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3.8.4.2 </w:t>
      </w:r>
      <w:r>
        <w:rPr>
          <w:rFonts w:hint="eastAsia" w:ascii="仿宋_GB2312" w:hAnsi="仿宋_GB2312" w:eastAsia="仿宋_GB2312" w:cs="仿宋_GB2312"/>
          <w:sz w:val="32"/>
          <w:szCs w:val="32"/>
          <w:lang w:eastAsia="zh-CN"/>
        </w:rPr>
        <w:t>栏目管理</w:t>
      </w:r>
    </w:p>
    <w:p w14:paraId="64D9CD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支持栏目增删改查，栏目信息包括名称、别名、自定义标签、状态、地址、扩展项等。</w:t>
      </w:r>
    </w:p>
    <w:p w14:paraId="3A6B77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支持栏目排序（置顶、拖动、编号），支持内容多栏目投递（至少同时投递3个栏目）。</w:t>
      </w:r>
    </w:p>
    <w:p w14:paraId="68E4BA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支持栏目扩展项自定义（默认含作者、关键词、失效日期、跳转链接，且至少可增加3项自定义扩展）。</w:t>
      </w:r>
    </w:p>
    <w:p w14:paraId="385225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3.8.4.3 </w:t>
      </w:r>
      <w:r>
        <w:rPr>
          <w:rFonts w:hint="eastAsia" w:ascii="仿宋_GB2312" w:hAnsi="仿宋_GB2312" w:eastAsia="仿宋_GB2312" w:cs="仿宋_GB2312"/>
          <w:sz w:val="32"/>
          <w:szCs w:val="32"/>
          <w:lang w:eastAsia="zh-CN"/>
        </w:rPr>
        <w:t>内容编辑与封面</w:t>
      </w:r>
    </w:p>
    <w:p w14:paraId="5CB3DA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59" w:firstLineChars="206"/>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提供至少2种富文本编辑器，支持跳转链接设置，支持内容封面（可设置默认尺寸，编辑页提供封面快速管理）。</w:t>
      </w:r>
    </w:p>
    <w:p w14:paraId="1A9D94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支持修改新闻所属栏目，支持内容预览、删除/批量删除及操作日志查看。</w:t>
      </w:r>
    </w:p>
    <w:p w14:paraId="53A3AC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3.8.4.4 </w:t>
      </w:r>
      <w:r>
        <w:rPr>
          <w:rFonts w:hint="eastAsia" w:ascii="仿宋_GB2312" w:hAnsi="仿宋_GB2312" w:eastAsia="仿宋_GB2312" w:cs="仿宋_GB2312"/>
          <w:sz w:val="32"/>
          <w:szCs w:val="32"/>
          <w:lang w:eastAsia="zh-CN"/>
        </w:rPr>
        <w:t>审核流程</w:t>
      </w:r>
    </w:p>
    <w:p w14:paraId="4C5AC3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启用内容审查后，可自定义多级审核流程（默认含</w:t>
      </w:r>
      <w:r>
        <w:rPr>
          <w:rFonts w:hint="eastAsia" w:ascii="仿宋_GB2312" w:hAnsi="仿宋_GB2312" w:eastAsia="仿宋_GB2312" w:cs="仿宋_GB2312"/>
          <w:sz w:val="32"/>
          <w:szCs w:val="32"/>
          <w:lang w:val="en-US" w:eastAsia="zh-CN"/>
        </w:rPr>
        <w:t>撰稿、提交、初审、初校、复审、二校、终审、终校、发布</w:t>
      </w:r>
      <w:r>
        <w:rPr>
          <w:rFonts w:hint="eastAsia" w:ascii="仿宋_GB2312" w:hAnsi="仿宋_GB2312" w:eastAsia="仿宋_GB2312" w:cs="仿宋_GB2312"/>
          <w:sz w:val="32"/>
          <w:szCs w:val="32"/>
          <w:lang w:eastAsia="zh-CN"/>
        </w:rPr>
        <w:t>共9个节点，其中“撰稿”“发布”不可取消）。</w:t>
      </w:r>
    </w:p>
    <w:p w14:paraId="307A0E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流程中途修改需重新审核，全部节点通过后方可前台展示。</w:t>
      </w:r>
    </w:p>
    <w:p w14:paraId="36ED88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3.8.4.5 </w:t>
      </w:r>
      <w:r>
        <w:rPr>
          <w:rFonts w:hint="eastAsia" w:ascii="仿宋_GB2312" w:hAnsi="仿宋_GB2312" w:eastAsia="仿宋_GB2312" w:cs="仿宋_GB2312"/>
          <w:sz w:val="32"/>
          <w:szCs w:val="32"/>
          <w:lang w:eastAsia="zh-CN"/>
        </w:rPr>
        <w:t>查询与检索</w:t>
      </w:r>
    </w:p>
    <w:p w14:paraId="0C11CB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支持按标题、内容模糊检索，按自定义标签、创建/更新时间筛选，列表展示序号、标题、栏目、发布者、时间等信息，支持点击标题/栏目名快速跳转。</w:t>
      </w:r>
    </w:p>
    <w:p w14:paraId="743DC1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3.8.4.6 </w:t>
      </w:r>
      <w:r>
        <w:rPr>
          <w:rFonts w:hint="eastAsia" w:ascii="仿宋_GB2312" w:hAnsi="仿宋_GB2312" w:eastAsia="仿宋_GB2312" w:cs="仿宋_GB2312"/>
          <w:sz w:val="32"/>
          <w:szCs w:val="32"/>
          <w:lang w:eastAsia="zh-CN"/>
        </w:rPr>
        <w:t>展示与样式</w:t>
      </w:r>
    </w:p>
    <w:p w14:paraId="3EAC3C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支持设置栏目默认模板、头部/底部样式、侧边列表、系统信息显示。</w:t>
      </w:r>
    </w:p>
    <w:p w14:paraId="071C03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可配置前台显示项（发布日期、点击量、摘要、标签、审核信息等）。</w:t>
      </w:r>
    </w:p>
    <w:p w14:paraId="1C660E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支持启用内容封面并自定义尺寸。</w:t>
      </w:r>
    </w:p>
    <w:p w14:paraId="2EEEE5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3.8.4.7 </w:t>
      </w:r>
      <w:r>
        <w:rPr>
          <w:rFonts w:hint="eastAsia" w:ascii="仿宋_GB2312" w:hAnsi="仿宋_GB2312" w:eastAsia="仿宋_GB2312" w:cs="仿宋_GB2312"/>
          <w:sz w:val="32"/>
          <w:szCs w:val="32"/>
          <w:lang w:eastAsia="zh-CN"/>
        </w:rPr>
        <w:t>读者互动与安全</w:t>
      </w:r>
    </w:p>
    <w:p w14:paraId="0D3E57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支持必须登录访问、授权访问名单设置。</w:t>
      </w:r>
    </w:p>
    <w:p w14:paraId="767341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支持敏感词过滤、统一关闭评论留言，并可针对栏目单独配置。</w:t>
      </w:r>
    </w:p>
    <w:p w14:paraId="0A10C4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3.8.4.8 </w:t>
      </w:r>
      <w:r>
        <w:rPr>
          <w:rFonts w:hint="eastAsia" w:ascii="仿宋_GB2312" w:hAnsi="仿宋_GB2312" w:eastAsia="仿宋_GB2312" w:cs="仿宋_GB2312"/>
          <w:sz w:val="32"/>
          <w:szCs w:val="32"/>
          <w:lang w:eastAsia="zh-CN"/>
        </w:rPr>
        <w:t>站群对接</w:t>
      </w:r>
    </w:p>
    <w:p w14:paraId="044131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支持与站群系统对接，实现站群发布的新闻在门户同步显示。</w:t>
      </w:r>
    </w:p>
    <w:p w14:paraId="038468F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3.8.5 信息导航</w:t>
      </w:r>
    </w:p>
    <w:p w14:paraId="698227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3.8.5.1 </w:t>
      </w:r>
      <w:r>
        <w:rPr>
          <w:rFonts w:hint="eastAsia" w:ascii="仿宋_GB2312" w:hAnsi="仿宋_GB2312" w:eastAsia="仿宋_GB2312" w:cs="仿宋_GB2312"/>
          <w:kern w:val="2"/>
          <w:sz w:val="32"/>
          <w:szCs w:val="32"/>
          <w:lang w:val="en-US" w:eastAsia="zh-CN" w:bidi="ar-SA"/>
        </w:rPr>
        <w:t>权限管理</w:t>
      </w:r>
    </w:p>
    <w:p w14:paraId="1843D9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提供默认管理权限（管理员、操作者、浏览者）及栏目级专属授权，管理员可管理全部功能，操作者/浏览者需授权栏目方可操作或浏览。</w:t>
      </w:r>
    </w:p>
    <w:p w14:paraId="30675F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3.8.5.2 </w:t>
      </w:r>
      <w:r>
        <w:rPr>
          <w:rFonts w:hint="eastAsia" w:ascii="仿宋_GB2312" w:hAnsi="仿宋_GB2312" w:eastAsia="仿宋_GB2312" w:cs="仿宋_GB2312"/>
          <w:kern w:val="2"/>
          <w:sz w:val="32"/>
          <w:szCs w:val="32"/>
          <w:lang w:val="en-US" w:eastAsia="zh-CN" w:bidi="ar-SA"/>
        </w:rPr>
        <w:t>栏目管理</w:t>
      </w:r>
    </w:p>
    <w:p w14:paraId="45E1AB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支持栏目的增删改查，基本信息包括名称、自定义标签、状态、地址等。</w:t>
      </w:r>
    </w:p>
    <w:p w14:paraId="5993DF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支持栏目风格样式设置（默认模板、图标上传、侧边栏、系统信息、封面尺寸）。</w:t>
      </w:r>
    </w:p>
    <w:p w14:paraId="596779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支持读者互动设置（登录访问限制、授权名单、意见反馈开关）。</w:t>
      </w:r>
    </w:p>
    <w:p w14:paraId="60E598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3.8.5.3 </w:t>
      </w:r>
      <w:r>
        <w:rPr>
          <w:rFonts w:hint="eastAsia" w:ascii="仿宋_GB2312" w:hAnsi="仿宋_GB2312" w:eastAsia="仿宋_GB2312" w:cs="仿宋_GB2312"/>
          <w:kern w:val="2"/>
          <w:sz w:val="32"/>
          <w:szCs w:val="32"/>
          <w:lang w:val="en-US" w:eastAsia="zh-CN" w:bidi="ar-SA"/>
        </w:rPr>
        <w:t>内容管理（支持两种方式）</w:t>
      </w:r>
    </w:p>
    <w:p w14:paraId="67080A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目录列表管理：以多级目录组织导航内容，新增/编辑目录支持名称、别称、上级目录、类型、关联目录、外部链接、图标、状态等字段；支持删除/批量删除、下架/恢复，并记录操作日志（含时间、操作人、事件）。</w:t>
      </w:r>
    </w:p>
    <w:p w14:paraId="268262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内容列表管理：以列表形式管理导航条目，新增/编辑支持标题、副标题、所属目录（可同时投递至不少于3个目录）、富文本内容（至少2种编辑器）、发布人、发布日期、状态、跳转链接等。</w:t>
      </w:r>
    </w:p>
    <w:p w14:paraId="354AA9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3.8.5.4 </w:t>
      </w:r>
      <w:r>
        <w:rPr>
          <w:rFonts w:hint="eastAsia" w:ascii="仿宋_GB2312" w:hAnsi="仿宋_GB2312" w:eastAsia="仿宋_GB2312" w:cs="仿宋_GB2312"/>
          <w:kern w:val="2"/>
          <w:sz w:val="32"/>
          <w:szCs w:val="32"/>
          <w:lang w:val="en-US" w:eastAsia="zh-CN" w:bidi="ar-SA"/>
        </w:rPr>
        <w:t>应用设置</w:t>
      </w:r>
    </w:p>
    <w:p w14:paraId="63A6AE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支持敏感词过滤、统一关闭评论留言、栏目管理权限授权（支持指定栏目管理员及修改）。</w:t>
      </w:r>
    </w:p>
    <w:p w14:paraId="3E3C6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3.8.5.5 </w:t>
      </w:r>
      <w:r>
        <w:rPr>
          <w:rFonts w:hint="eastAsia" w:ascii="仿宋_GB2312" w:hAnsi="仿宋_GB2312" w:eastAsia="仿宋_GB2312" w:cs="仿宋_GB2312"/>
          <w:kern w:val="2"/>
          <w:sz w:val="32"/>
          <w:szCs w:val="32"/>
          <w:lang w:val="en-US" w:eastAsia="zh-CN" w:bidi="ar-SA"/>
        </w:rPr>
        <w:t>前端展示</w:t>
      </w:r>
    </w:p>
    <w:p w14:paraId="1CCD7F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读者端按栏目与目录层级在左侧显示导航列表，子目录内容一并展示；列表默认显示标题，并可根据栏目配置决定是否显示发布日期、访问次数、内容摘要。</w:t>
      </w:r>
    </w:p>
    <w:p w14:paraId="1DBD2487">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3.8.6 数据库导航</w:t>
      </w:r>
    </w:p>
    <w:p w14:paraId="50197D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3.8.6.1 </w:t>
      </w:r>
      <w:r>
        <w:rPr>
          <w:rFonts w:hint="eastAsia" w:ascii="仿宋_GB2312" w:hAnsi="仿宋_GB2312" w:eastAsia="仿宋_GB2312" w:cs="仿宋_GB2312"/>
          <w:kern w:val="2"/>
          <w:sz w:val="32"/>
          <w:szCs w:val="32"/>
          <w:lang w:val="en-US" w:eastAsia="zh-CN" w:bidi="ar-SA"/>
        </w:rPr>
        <w:t>管理</w:t>
      </w:r>
    </w:p>
    <w:p w14:paraId="6E88B5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提供管理员统一管理入口，支持正常、已下架、试用过期数据库的分类列表管理。</w:t>
      </w:r>
    </w:p>
    <w:p w14:paraId="7F02A7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3.8.6.2 </w:t>
      </w:r>
      <w:r>
        <w:rPr>
          <w:rFonts w:hint="eastAsia" w:ascii="仿宋_GB2312" w:hAnsi="仿宋_GB2312" w:eastAsia="仿宋_GB2312" w:cs="仿宋_GB2312"/>
          <w:kern w:val="2"/>
          <w:sz w:val="32"/>
          <w:szCs w:val="32"/>
          <w:lang w:val="en-US" w:eastAsia="zh-CN" w:bidi="ar-SA"/>
        </w:rPr>
        <w:t>数据库管理</w:t>
      </w:r>
    </w:p>
    <w:p w14:paraId="7D8A6B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支持多条件查询筛选（数据库/平台/供应商名称、语言、文献类型、学科、采购类型、前台显示状态等）。</w:t>
      </w:r>
    </w:p>
    <w:p w14:paraId="67105C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支持快速添加（按供应商/库名/平台名模糊匹配知识库，长表单录入：供应商、代理商、平台/库名、子库名、首字母、标签、图标、有效期、链接、文献类型、学科、语言、采购类型、是否整合元数据等）。</w:t>
      </w:r>
    </w:p>
    <w:p w14:paraId="1272C0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支持批量导入（提供模板，数据识别与修正，导入结果分析与反馈，结果表单下载）。</w:t>
      </w:r>
    </w:p>
    <w:p w14:paraId="0D05B6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支持同步其他入口新增数据库，并可二次确认前台是否显示。</w:t>
      </w:r>
    </w:p>
    <w:p w14:paraId="351AFE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支持中央知识库元数据更新自动同步已添加库信息，手动添加者模糊匹配提醒。</w:t>
      </w:r>
    </w:p>
    <w:p w14:paraId="451419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支持上架/下架操作，下架后前台不显示。</w:t>
      </w:r>
    </w:p>
    <w:p w14:paraId="057CE7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支持限定访问用户名单（需登录且符合条件的用户可见）。</w:t>
      </w:r>
    </w:p>
    <w:p w14:paraId="23C043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支持删除/批量删除，批量修改导航显示状态，导出Excel（含库名、简称、供应商、语言、文献类型、采购类型、学科、有效期、简介、介绍、链接等）。</w:t>
      </w:r>
    </w:p>
    <w:p w14:paraId="08FC8D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支持数据库导航属性管理（导航学科、自定义标签、链接名称）。</w:t>
      </w:r>
    </w:p>
    <w:p w14:paraId="328BBB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提供平台模式（优先显示平台和库）与子库模式（显示全部层级）两种管理视图。</w:t>
      </w:r>
    </w:p>
    <w:p w14:paraId="79364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3.8.6.3 </w:t>
      </w:r>
      <w:r>
        <w:rPr>
          <w:rFonts w:hint="eastAsia" w:ascii="仿宋_GB2312" w:hAnsi="仿宋_GB2312" w:eastAsia="仿宋_GB2312" w:cs="仿宋_GB2312"/>
          <w:kern w:val="2"/>
          <w:sz w:val="32"/>
          <w:szCs w:val="32"/>
          <w:lang w:val="en-US" w:eastAsia="zh-CN" w:bidi="ar-SA"/>
        </w:rPr>
        <w:t>栏目管理</w:t>
      </w:r>
    </w:p>
    <w:p w14:paraId="24B80E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支持基于规则的栏目配置（文献类型、学科、语言、采购类型、状态、标签、排序规则等），支持栏目名称设置。</w:t>
      </w:r>
    </w:p>
    <w:p w14:paraId="05A299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支持排序设置：自动排序（默认、月点击量、总点击量、创建时间）和手动排序（序号输入或拖动）。</w:t>
      </w:r>
    </w:p>
    <w:p w14:paraId="023720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3.8.6.4 </w:t>
      </w:r>
      <w:r>
        <w:rPr>
          <w:rFonts w:hint="eastAsia" w:ascii="仿宋_GB2312" w:hAnsi="仿宋_GB2312" w:eastAsia="仿宋_GB2312" w:cs="仿宋_GB2312"/>
          <w:kern w:val="2"/>
          <w:sz w:val="32"/>
          <w:szCs w:val="32"/>
          <w:lang w:val="en-US" w:eastAsia="zh-CN" w:bidi="ar-SA"/>
        </w:rPr>
        <w:t>应用设置</w:t>
      </w:r>
    </w:p>
    <w:p w14:paraId="4DEAA1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支持配置详情页展示内容（使用帮助、资源统计等）、默认排序、是否必须登录、是否开启打分评价、是否支持用户筛选自定义标签、前台是否展示访问量、多模板选择。</w:t>
      </w:r>
    </w:p>
    <w:p w14:paraId="477CC0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支持整体说明文档（富文本编辑，前台显示开关，分类管理）。</w:t>
      </w:r>
    </w:p>
    <w:p w14:paraId="123D8F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lang w:val="en-US" w:eastAsia="zh-CN"/>
        </w:rPr>
        <w:t xml:space="preserve">3.8.6.5 </w:t>
      </w:r>
      <w:r>
        <w:rPr>
          <w:rFonts w:hint="eastAsia" w:ascii="仿宋_GB2312" w:hAnsi="仿宋_GB2312" w:eastAsia="仿宋_GB2312" w:cs="仿宋_GB2312"/>
          <w:kern w:val="2"/>
          <w:sz w:val="32"/>
          <w:szCs w:val="32"/>
          <w:lang w:val="en-US" w:eastAsia="zh-CN" w:bidi="ar-SA"/>
        </w:rPr>
        <w:t>前端读者服务</w:t>
      </w:r>
    </w:p>
    <w:p w14:paraId="4E40EB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读者端查看全部数据库列表（名称、简介、访问量），支持收藏/取消收藏（“我的数据库”展示），系统根据使用习惯推荐数据库。</w:t>
      </w:r>
    </w:p>
    <w:p w14:paraId="78A085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支持多种查询方式：名称/介绍模糊搜索、首字母AZ筛选、文献类型（图书、期刊、学位论文、标准、专利等20余种）、学科（综合、哲学、经济学等）、状态（订购、免费、自建等）、语种（中/外）。</w:t>
      </w:r>
    </w:p>
    <w:p w14:paraId="23F9FF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支持多种排序：推荐、访问量、名称首字母。</w:t>
      </w:r>
    </w:p>
    <w:p w14:paraId="18F1DD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支持查看数据库详情、快速访问，并支持查看平台下全部子库。</w:t>
      </w:r>
    </w:p>
    <w:p w14:paraId="275200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支持馆外VPN授权配置，实现校外访问。</w:t>
      </w:r>
    </w:p>
    <w:p w14:paraId="49E5ABBB">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3.8.7 参考咨询</w:t>
      </w:r>
    </w:p>
    <w:p w14:paraId="69294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3.8.7.1 </w:t>
      </w:r>
      <w:r>
        <w:rPr>
          <w:rFonts w:hint="eastAsia" w:ascii="仿宋_GB2312" w:hAnsi="仿宋_GB2312" w:eastAsia="仿宋_GB2312" w:cs="仿宋_GB2312"/>
          <w:sz w:val="32"/>
          <w:szCs w:val="32"/>
          <w:lang w:eastAsia="zh-CN"/>
        </w:rPr>
        <w:t>提供参考咨询服务，支持读者留言咨询（含图片上传、反馈方式选择），馆员在后台回复管理，及时解答读者疑问。</w:t>
      </w:r>
    </w:p>
    <w:p w14:paraId="378D41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3.8.7.2 </w:t>
      </w:r>
      <w:r>
        <w:rPr>
          <w:rFonts w:hint="eastAsia" w:ascii="仿宋_GB2312" w:hAnsi="仿宋_GB2312" w:eastAsia="仿宋_GB2312" w:cs="仿宋_GB2312"/>
          <w:sz w:val="32"/>
          <w:szCs w:val="32"/>
          <w:lang w:eastAsia="zh-CN"/>
        </w:rPr>
        <w:t>提供常见问题（FAQ）板块，支持馆员维护与回复内容，便于读者自助查阅。</w:t>
      </w:r>
    </w:p>
    <w:p w14:paraId="55AC4E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3.8.7.3 </w:t>
      </w:r>
      <w:r>
        <w:rPr>
          <w:rFonts w:hint="eastAsia" w:ascii="仿宋_GB2312" w:hAnsi="仿宋_GB2312" w:eastAsia="仿宋_GB2312" w:cs="仿宋_GB2312"/>
          <w:sz w:val="32"/>
          <w:szCs w:val="32"/>
          <w:lang w:eastAsia="zh-CN"/>
        </w:rPr>
        <w:t>建立咨询知识库，读者输入关键词后可模糊匹配问题与答案，提升自助服务效率。</w:t>
      </w:r>
    </w:p>
    <w:p w14:paraId="037579B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3.8.8 活动报名</w:t>
      </w:r>
    </w:p>
    <w:p w14:paraId="72B70FC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3.8.8.1 </w:t>
      </w:r>
      <w:r>
        <w:rPr>
          <w:rFonts w:hint="eastAsia" w:ascii="仿宋_GB2312" w:hAnsi="仿宋_GB2312" w:eastAsia="仿宋_GB2312" w:cs="仿宋_GB2312"/>
          <w:sz w:val="32"/>
          <w:szCs w:val="32"/>
          <w:lang w:eastAsia="zh-CN"/>
        </w:rPr>
        <w:t>栏目管理</w:t>
      </w:r>
    </w:p>
    <w:p w14:paraId="169115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支持创建活动栏目，设置不同活动类型（如活动报名、现场签到、表单报名），配置栏目编辑项与前台展示项，支持栏目封面尺寸设置。</w:t>
      </w:r>
    </w:p>
    <w:p w14:paraId="73CEDEC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3.8.8.2 </w:t>
      </w:r>
      <w:r>
        <w:rPr>
          <w:rFonts w:hint="eastAsia" w:ascii="仿宋_GB2312" w:hAnsi="仿宋_GB2312" w:eastAsia="仿宋_GB2312" w:cs="仿宋_GB2312"/>
          <w:sz w:val="32"/>
          <w:szCs w:val="32"/>
          <w:lang w:eastAsia="zh-CN"/>
        </w:rPr>
        <w:t>活动管理</w:t>
      </w:r>
    </w:p>
    <w:p w14:paraId="78CF2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支持活动的增删改查、排序，活动列表包含编号、标题、报名人数、所属栏目、状态、发布者、操作时间、活动二维码等信息。</w:t>
      </w:r>
    </w:p>
    <w:p w14:paraId="52302F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活动详情可配置：名称、副标题、栏目、封面、图文介绍、主办方、主讲人、时间地点、参与群体、报名人数/截止时间、失效/发布时间、是否允许上传作品/评分/报名审批/评论、活动状态等。</w:t>
      </w:r>
    </w:p>
    <w:p w14:paraId="6EEA9D0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3.8.8.3 </w:t>
      </w:r>
      <w:r>
        <w:rPr>
          <w:rFonts w:hint="eastAsia" w:ascii="仿宋_GB2312" w:hAnsi="仿宋_GB2312" w:eastAsia="仿宋_GB2312" w:cs="仿宋_GB2312"/>
          <w:sz w:val="32"/>
          <w:szCs w:val="32"/>
          <w:lang w:eastAsia="zh-CN"/>
        </w:rPr>
        <w:t>报名管理</w:t>
      </w:r>
    </w:p>
    <w:p w14:paraId="314E53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支持查看报名人详情（姓名、院系、IP、报名状态、时间等），支持导出报名数据。</w:t>
      </w:r>
    </w:p>
    <w:p w14:paraId="24FA16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支持管理员对报名申请进行审核（通过/不通过），审核不通过读者可重新申请。</w:t>
      </w:r>
    </w:p>
    <w:p w14:paraId="45C86A6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3.8.8.4 </w:t>
      </w:r>
      <w:r>
        <w:rPr>
          <w:rFonts w:hint="eastAsia" w:ascii="仿宋_GB2312" w:hAnsi="仿宋_GB2312" w:eastAsia="仿宋_GB2312" w:cs="仿宋_GB2312"/>
          <w:sz w:val="32"/>
          <w:szCs w:val="32"/>
          <w:lang w:eastAsia="zh-CN"/>
        </w:rPr>
        <w:t>读者端参与</w:t>
      </w:r>
    </w:p>
    <w:p w14:paraId="30DF18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读者可查看活动列表并参与报名，支持上传作品，参与后由管理员审核。</w:t>
      </w:r>
    </w:p>
    <w:p w14:paraId="0B0B46C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 个人图书馆</w:t>
      </w:r>
    </w:p>
    <w:p w14:paraId="3A0AC92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3.9.1 读者个人主页</w:t>
      </w:r>
    </w:p>
    <w:p w14:paraId="2128D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3.9.1.1 </w:t>
      </w:r>
      <w:r>
        <w:rPr>
          <w:rFonts w:hint="eastAsia" w:ascii="仿宋_GB2312" w:hAnsi="仿宋_GB2312" w:eastAsia="仿宋_GB2312" w:cs="仿宋_GB2312"/>
          <w:sz w:val="32"/>
          <w:szCs w:val="32"/>
          <w:lang w:eastAsia="zh-CN"/>
        </w:rPr>
        <w:t>支持查看个人基本信息（头像、姓名、认证信息、读者卡信息）。</w:t>
      </w:r>
    </w:p>
    <w:p w14:paraId="1D1A4DD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3.9.1.2 </w:t>
      </w:r>
      <w:r>
        <w:rPr>
          <w:rFonts w:hint="eastAsia" w:ascii="仿宋_GB2312" w:hAnsi="仿宋_GB2312" w:eastAsia="仿宋_GB2312" w:cs="仿宋_GB2312"/>
          <w:sz w:val="32"/>
          <w:szCs w:val="32"/>
          <w:lang w:eastAsia="zh-CN"/>
        </w:rPr>
        <w:t>提供统一检索入口、收藏应用入口、收藏数据库入口及新闻公告查看。</w:t>
      </w:r>
    </w:p>
    <w:p w14:paraId="256DB95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3.9.1.2 </w:t>
      </w:r>
      <w:r>
        <w:rPr>
          <w:rFonts w:hint="eastAsia" w:ascii="仿宋_GB2312" w:hAnsi="仿宋_GB2312" w:eastAsia="仿宋_GB2312" w:cs="仿宋_GB2312"/>
          <w:sz w:val="32"/>
          <w:szCs w:val="32"/>
          <w:lang w:eastAsia="zh-CN"/>
        </w:rPr>
        <w:t>支持定制个人图书馆内容板块（通知中心、文献专题、图书借阅、活动报名、积分中心、文献收藏、期刊订阅、读者书单、检索订阅等），可关注/取消关注，自由拖拽调整板块位置。</w:t>
      </w:r>
    </w:p>
    <w:p w14:paraId="44ABC6B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3.9.1.3 </w:t>
      </w:r>
      <w:r>
        <w:rPr>
          <w:rFonts w:hint="eastAsia" w:ascii="仿宋_GB2312" w:hAnsi="仿宋_GB2312" w:eastAsia="仿宋_GB2312" w:cs="仿宋_GB2312"/>
          <w:sz w:val="32"/>
          <w:szCs w:val="32"/>
          <w:lang w:eastAsia="zh-CN"/>
        </w:rPr>
        <w:t>个人行为数据看板：将读者在图书馆各场景下的行为数据以图表形式可视化呈现，包括：</w:t>
      </w:r>
    </w:p>
    <w:p w14:paraId="746E38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借阅统计：累计借阅量、当前借阅清单、借阅历史记录、借阅分类分布（按中图法或学科）；</w:t>
      </w:r>
    </w:p>
    <w:p w14:paraId="3CF93D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入馆统计：累计入馆次数、入馆时间分布（按月份/时段）、入馆峰值分析；</w:t>
      </w:r>
    </w:p>
    <w:p w14:paraId="104230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空间使用情况：座位/研讨室预约次数、时长、最常使用的空间类型；</w:t>
      </w:r>
    </w:p>
    <w:p w14:paraId="44893C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资源使用情况：数据库访问量、文献下载量、最常访问的数据库/期刊排名；</w:t>
      </w:r>
    </w:p>
    <w:p w14:paraId="7D0BCC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活动参与：参与图书馆讲座、展览、阅读推广活动的次数与记录。</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看板支持按时间范围（本学期、本年度、全部历史）筛选数据。</w:t>
      </w:r>
    </w:p>
    <w:p w14:paraId="645420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3.9.1.5 </w:t>
      </w:r>
      <w:r>
        <w:rPr>
          <w:rFonts w:hint="eastAsia" w:ascii="仿宋_GB2312" w:hAnsi="仿宋_GB2312" w:eastAsia="仿宋_GB2312" w:cs="仿宋_GB2312"/>
          <w:sz w:val="32"/>
          <w:szCs w:val="32"/>
          <w:lang w:eastAsia="zh-CN"/>
        </w:rPr>
        <w:t>个人画像展示：基于用户数据中心生成的读者标签体系，将读者行为特征以可视化方式呈现：</w:t>
      </w:r>
    </w:p>
    <w:p w14:paraId="383468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活跃度画像：显示读者当前所处的活跃度层级（如“高活跃”“活跃”“沉默”），并附行为说明；</w:t>
      </w:r>
    </w:p>
    <w:p w14:paraId="6BB0CE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阅读偏好画像：展示学科兴趣标签、文献类型偏好、访问时间偏好等；</w:t>
      </w:r>
    </w:p>
    <w:p w14:paraId="493621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兴趣演化轨迹：以时间轴或趋势图展示读者兴趣标签的变化。</w:t>
      </w:r>
    </w:p>
    <w:p w14:paraId="2BAE9D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读者可自主选择是否允许系统记录行为数据用于画像构建，提供隐私设置开关。</w:t>
      </w:r>
    </w:p>
    <w:p w14:paraId="2DEB62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3.9.1.6 </w:t>
      </w:r>
      <w:r>
        <w:rPr>
          <w:rFonts w:hint="eastAsia" w:ascii="仿宋_GB2312" w:hAnsi="仿宋_GB2312" w:eastAsia="仿宋_GB2312" w:cs="仿宋_GB2312"/>
          <w:sz w:val="32"/>
          <w:szCs w:val="32"/>
          <w:lang w:eastAsia="zh-CN"/>
        </w:rPr>
        <w:t>个人阅读报告：支持按年度或自定义时间段自动生成读者个人阅读报告，内容涵盖该时间段的借阅数据、入馆数据、数字资源使用情况等，配以数据解读和鼓励性评语，可作为读者自我总结或分享的素材。</w:t>
      </w:r>
    </w:p>
    <w:p w14:paraId="163BB7E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3.9.1.7 </w:t>
      </w:r>
      <w:r>
        <w:rPr>
          <w:rFonts w:hint="eastAsia" w:ascii="仿宋_GB2312" w:hAnsi="仿宋_GB2312" w:eastAsia="仿宋_GB2312" w:cs="仿宋_GB2312"/>
          <w:sz w:val="32"/>
          <w:szCs w:val="32"/>
          <w:lang w:eastAsia="zh-CN"/>
        </w:rPr>
        <w:t>支持将个人图书馆设为主页，并可取消设置。</w:t>
      </w:r>
    </w:p>
    <w:p w14:paraId="42D0414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 xml:space="preserve">3.9.2 </w:t>
      </w:r>
      <w:r>
        <w:rPr>
          <w:rFonts w:hint="eastAsia" w:ascii="仿宋_GB2312" w:hAnsi="仿宋_GB2312" w:eastAsia="仿宋_GB2312" w:cs="仿宋_GB2312"/>
          <w:b/>
          <w:bCs/>
          <w:sz w:val="32"/>
          <w:szCs w:val="32"/>
          <w:lang w:eastAsia="zh-CN"/>
        </w:rPr>
        <w:t>图书借阅</w:t>
      </w:r>
    </w:p>
    <w:p w14:paraId="2B696D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读者端：支持查当前借阅（含汇总数量、题名、索书号、馆藏地、续借申请、借阅/应还时间，可链接详情）、历史借阅（含数量统计、</w:t>
      </w:r>
      <w:r>
        <w:rPr>
          <w:rFonts w:hint="eastAsia" w:ascii="仿宋_GB2312" w:hAnsi="仿宋_GB2312" w:eastAsia="仿宋_GB2312" w:cs="仿宋_GB2312"/>
          <w:sz w:val="32"/>
          <w:szCs w:val="32"/>
          <w:lang w:val="en-US" w:eastAsia="zh-CN"/>
        </w:rPr>
        <w:t>题名、索书号、馆藏地、续借次数、借阅时间、归还时间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查看</w:t>
      </w:r>
      <w:r>
        <w:rPr>
          <w:rFonts w:hint="eastAsia" w:ascii="仿宋_GB2312" w:hAnsi="仿宋_GB2312" w:eastAsia="仿宋_GB2312" w:cs="仿宋_GB2312"/>
          <w:sz w:val="32"/>
          <w:szCs w:val="32"/>
          <w:lang w:eastAsia="zh-CN"/>
        </w:rPr>
        <w:t>预约记录（支持发起预约）、欠款记录（含金额、时间、原因）。</w:t>
      </w:r>
    </w:p>
    <w:p w14:paraId="719D7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管理端：支持启用/关闭预约、欠费、续借、批量续借功能；支持排架定位、OPAC、预约等集成配置。支持按用户组设置借阅规则（最大借阅数、最大预约</w:t>
      </w:r>
      <w:r>
        <w:rPr>
          <w:rFonts w:hint="eastAsia" w:ascii="仿宋_GB2312" w:hAnsi="仿宋_GB2312" w:eastAsia="仿宋_GB2312" w:cs="仿宋_GB2312"/>
          <w:sz w:val="32"/>
          <w:szCs w:val="32"/>
          <w:lang w:val="en-US" w:eastAsia="zh-CN"/>
        </w:rPr>
        <w:t>数</w:t>
      </w:r>
      <w:r>
        <w:rPr>
          <w:rFonts w:hint="eastAsia" w:ascii="仿宋_GB2312" w:hAnsi="仿宋_GB2312" w:eastAsia="仿宋_GB2312" w:cs="仿宋_GB2312"/>
          <w:sz w:val="32"/>
          <w:szCs w:val="32"/>
          <w:lang w:eastAsia="zh-CN"/>
        </w:rPr>
        <w:t>、提醒天数、</w:t>
      </w:r>
      <w:r>
        <w:rPr>
          <w:rFonts w:hint="eastAsia" w:ascii="仿宋_GB2312" w:hAnsi="仿宋_GB2312" w:eastAsia="仿宋_GB2312" w:cs="仿宋_GB2312"/>
          <w:sz w:val="32"/>
          <w:szCs w:val="32"/>
          <w:lang w:val="en-US" w:eastAsia="zh-CN"/>
        </w:rPr>
        <w:t>借阅</w:t>
      </w:r>
      <w:r>
        <w:rPr>
          <w:rFonts w:hint="eastAsia" w:ascii="仿宋_GB2312" w:hAnsi="仿宋_GB2312" w:eastAsia="仿宋_GB2312" w:cs="仿宋_GB2312"/>
          <w:sz w:val="32"/>
          <w:szCs w:val="32"/>
          <w:lang w:eastAsia="zh-CN"/>
        </w:rPr>
        <w:t>须知等）。</w:t>
      </w:r>
    </w:p>
    <w:p w14:paraId="5C86E2C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3.9.3 文献收藏</w:t>
      </w:r>
    </w:p>
    <w:p w14:paraId="3899511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3.9.3.1 </w:t>
      </w:r>
      <w:r>
        <w:rPr>
          <w:rFonts w:hint="eastAsia" w:ascii="仿宋_GB2312" w:hAnsi="仿宋_GB2312" w:eastAsia="仿宋_GB2312" w:cs="仿宋_GB2312"/>
          <w:sz w:val="32"/>
          <w:szCs w:val="32"/>
          <w:lang w:eastAsia="zh-CN"/>
        </w:rPr>
        <w:t>支持在检索、详情等多种场景收藏文献，收藏后通过“收藏成功”标签引导至管理界面，已收藏文献可按文献类型分类管理，支持搜索（标题/作者/关键词）及多种排序（收藏倒序/正序、时效性等）。</w:t>
      </w:r>
    </w:p>
    <w:p w14:paraId="2DFCE12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3.9.3.2 </w:t>
      </w:r>
      <w:r>
        <w:rPr>
          <w:rFonts w:hint="eastAsia" w:ascii="仿宋_GB2312" w:hAnsi="仿宋_GB2312" w:eastAsia="仿宋_GB2312" w:cs="仿宋_GB2312"/>
          <w:sz w:val="32"/>
          <w:szCs w:val="32"/>
          <w:lang w:eastAsia="zh-CN"/>
        </w:rPr>
        <w:t>每篇文献统一展示收藏量。</w:t>
      </w:r>
    </w:p>
    <w:p w14:paraId="54E46D9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3.9.3.3 </w:t>
      </w:r>
      <w:r>
        <w:rPr>
          <w:rFonts w:hint="eastAsia" w:ascii="仿宋_GB2312" w:hAnsi="仿宋_GB2312" w:eastAsia="仿宋_GB2312" w:cs="仿宋_GB2312"/>
          <w:sz w:val="32"/>
          <w:szCs w:val="32"/>
          <w:lang w:eastAsia="zh-CN"/>
        </w:rPr>
        <w:t>支持将收藏文献整理至书单分享。</w:t>
      </w:r>
    </w:p>
    <w:p w14:paraId="6954704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3.9.3.4 </w:t>
      </w:r>
      <w:r>
        <w:rPr>
          <w:rFonts w:hint="eastAsia" w:ascii="仿宋_GB2312" w:hAnsi="仿宋_GB2312" w:eastAsia="仿宋_GB2312" w:cs="仿宋_GB2312"/>
          <w:sz w:val="32"/>
          <w:szCs w:val="32"/>
          <w:lang w:eastAsia="zh-CN"/>
        </w:rPr>
        <w:t>提供“猜你喜欢”推荐（基于阅读、收藏行为建模），</w:t>
      </w:r>
      <w:r>
        <w:rPr>
          <w:rFonts w:hint="eastAsia" w:ascii="仿宋_GB2312" w:hAnsi="仿宋_GB2312" w:eastAsia="仿宋_GB2312" w:cs="仿宋_GB2312"/>
          <w:sz w:val="32"/>
          <w:szCs w:val="32"/>
          <w:lang w:val="en-US" w:eastAsia="zh-CN"/>
        </w:rPr>
        <w:t>系统会将匹配的文献资源推荐给读者，</w:t>
      </w:r>
      <w:r>
        <w:rPr>
          <w:rFonts w:hint="eastAsia" w:ascii="仿宋_GB2312" w:hAnsi="仿宋_GB2312" w:eastAsia="仿宋_GB2312" w:cs="仿宋_GB2312"/>
          <w:sz w:val="32"/>
          <w:szCs w:val="32"/>
          <w:lang w:eastAsia="zh-CN"/>
        </w:rPr>
        <w:t>支持一键收藏。</w:t>
      </w:r>
    </w:p>
    <w:p w14:paraId="5298B2A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3.9.4检索订阅</w:t>
      </w:r>
    </w:p>
    <w:p w14:paraId="55692A5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3.9.4.1 </w:t>
      </w:r>
      <w:r>
        <w:rPr>
          <w:rFonts w:hint="eastAsia" w:ascii="仿宋_GB2312" w:hAnsi="仿宋_GB2312" w:eastAsia="仿宋_GB2312" w:cs="仿宋_GB2312"/>
          <w:sz w:val="32"/>
          <w:szCs w:val="32"/>
          <w:lang w:eastAsia="zh-CN"/>
        </w:rPr>
        <w:t>读者可创建检索主题，</w:t>
      </w:r>
      <w:r>
        <w:rPr>
          <w:rFonts w:hint="eastAsia" w:ascii="仿宋_GB2312" w:hAnsi="仿宋_GB2312" w:eastAsia="仿宋_GB2312" w:cs="仿宋_GB2312"/>
          <w:sz w:val="32"/>
          <w:szCs w:val="32"/>
          <w:lang w:val="en-US" w:eastAsia="zh-CN"/>
        </w:rPr>
        <w:t>可以设置</w:t>
      </w:r>
      <w:r>
        <w:rPr>
          <w:rFonts w:hint="eastAsia" w:ascii="仿宋_GB2312" w:hAnsi="仿宋_GB2312" w:eastAsia="仿宋_GB2312" w:cs="仿宋_GB2312"/>
          <w:sz w:val="32"/>
          <w:szCs w:val="32"/>
          <w:lang w:eastAsia="zh-CN"/>
        </w:rPr>
        <w:t>多条检索条件；系统定时比对更新，通过页面标记和短信提醒。</w:t>
      </w:r>
    </w:p>
    <w:p w14:paraId="4D820D2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3.9.4.2 </w:t>
      </w:r>
      <w:r>
        <w:rPr>
          <w:rFonts w:hint="eastAsia" w:ascii="仿宋_GB2312" w:hAnsi="仿宋_GB2312" w:eastAsia="仿宋_GB2312" w:cs="仿宋_GB2312"/>
          <w:sz w:val="32"/>
          <w:szCs w:val="32"/>
          <w:lang w:eastAsia="zh-CN"/>
        </w:rPr>
        <w:t>支持管理已创建的检索主题与订阅条件，可筛选有更新的期刊查阅。</w:t>
      </w:r>
    </w:p>
    <w:p w14:paraId="3DBE973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3.9.4.3</w:t>
      </w:r>
      <w:r>
        <w:rPr>
          <w:rFonts w:hint="eastAsia" w:ascii="仿宋_GB2312" w:hAnsi="仿宋_GB2312" w:eastAsia="仿宋_GB2312" w:cs="仿宋_GB2312"/>
          <w:sz w:val="32"/>
          <w:szCs w:val="32"/>
          <w:lang w:eastAsia="zh-CN"/>
        </w:rPr>
        <w:t>管理员和读者均可控制短信通知的开启/关闭。</w:t>
      </w:r>
    </w:p>
    <w:p w14:paraId="5DFF963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3.9.5 期刊订阅</w:t>
      </w:r>
    </w:p>
    <w:p w14:paraId="7C442AA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3.9.5.1</w:t>
      </w:r>
      <w:r>
        <w:rPr>
          <w:rFonts w:hint="eastAsia" w:ascii="仿宋_GB2312" w:hAnsi="仿宋_GB2312" w:eastAsia="仿宋_GB2312" w:cs="仿宋_GB2312"/>
          <w:sz w:val="32"/>
          <w:szCs w:val="32"/>
          <w:lang w:eastAsia="zh-CN"/>
        </w:rPr>
        <w:t>支持读者在检索查看期刊详情时一键订阅；订阅后可通过“收藏成功”标签引导至管理界面，支持查看已订阅核心期刊、取消订阅、按刊名查询</w:t>
      </w:r>
      <w:r>
        <w:rPr>
          <w:rFonts w:hint="eastAsia" w:ascii="仿宋_GB2312" w:hAnsi="仿宋_GB2312" w:eastAsia="仿宋_GB2312" w:cs="仿宋_GB2312"/>
          <w:sz w:val="32"/>
          <w:szCs w:val="32"/>
          <w:lang w:val="en-US" w:eastAsia="zh-CN"/>
        </w:rPr>
        <w:t>已订阅期刊</w:t>
      </w:r>
      <w:r>
        <w:rPr>
          <w:rFonts w:hint="eastAsia" w:ascii="仿宋_GB2312" w:hAnsi="仿宋_GB2312" w:eastAsia="仿宋_GB2312" w:cs="仿宋_GB2312"/>
          <w:sz w:val="32"/>
          <w:szCs w:val="32"/>
          <w:lang w:eastAsia="zh-CN"/>
        </w:rPr>
        <w:t>。</w:t>
      </w:r>
    </w:p>
    <w:p w14:paraId="22052F6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3.9.5.2</w:t>
      </w:r>
      <w:r>
        <w:rPr>
          <w:rFonts w:hint="eastAsia" w:ascii="仿宋_GB2312" w:hAnsi="仿宋_GB2312" w:eastAsia="仿宋_GB2312" w:cs="仿宋_GB2312"/>
          <w:sz w:val="32"/>
          <w:szCs w:val="32"/>
          <w:lang w:eastAsia="zh-CN"/>
        </w:rPr>
        <w:t>每本期刊统一展示订阅量。</w:t>
      </w:r>
    </w:p>
    <w:p w14:paraId="379C9FF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3.9.5.3</w:t>
      </w:r>
      <w:r>
        <w:rPr>
          <w:rFonts w:hint="eastAsia" w:ascii="仿宋_GB2312" w:hAnsi="仿宋_GB2312" w:eastAsia="仿宋_GB2312" w:cs="仿宋_GB2312"/>
          <w:sz w:val="32"/>
          <w:szCs w:val="32"/>
          <w:lang w:eastAsia="zh-CN"/>
        </w:rPr>
        <w:t>系统定时查询更新，通过页面标记和短信实时提醒</w:t>
      </w:r>
      <w:r>
        <w:rPr>
          <w:rFonts w:hint="eastAsia" w:ascii="仿宋_GB2312" w:hAnsi="仿宋_GB2312" w:eastAsia="仿宋_GB2312" w:cs="仿宋_GB2312"/>
          <w:sz w:val="32"/>
          <w:szCs w:val="32"/>
          <w:lang w:val="en-US" w:eastAsia="zh-CN"/>
        </w:rPr>
        <w:t>读者</w:t>
      </w:r>
      <w:r>
        <w:rPr>
          <w:rFonts w:hint="eastAsia" w:ascii="仿宋_GB2312" w:hAnsi="仿宋_GB2312" w:eastAsia="仿宋_GB2312" w:cs="仿宋_GB2312"/>
          <w:sz w:val="32"/>
          <w:szCs w:val="32"/>
          <w:lang w:eastAsia="zh-CN"/>
        </w:rPr>
        <w:t>，支持筛选有更新的期刊。</w:t>
      </w:r>
    </w:p>
    <w:p w14:paraId="07FD3D8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3.9.5.4 </w:t>
      </w:r>
      <w:r>
        <w:rPr>
          <w:rFonts w:hint="eastAsia" w:ascii="仿宋_GB2312" w:hAnsi="仿宋_GB2312" w:eastAsia="仿宋_GB2312" w:cs="仿宋_GB2312"/>
          <w:sz w:val="32"/>
          <w:szCs w:val="32"/>
          <w:lang w:eastAsia="zh-CN"/>
        </w:rPr>
        <w:t>管理员和读者均可控制短信通知的开启/关闭。</w:t>
      </w:r>
    </w:p>
    <w:p w14:paraId="284C5B3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3.9.5.5 </w:t>
      </w:r>
      <w:r>
        <w:rPr>
          <w:rFonts w:hint="eastAsia" w:ascii="仿宋_GB2312" w:hAnsi="仿宋_GB2312" w:eastAsia="仿宋_GB2312" w:cs="仿宋_GB2312"/>
          <w:sz w:val="32"/>
          <w:szCs w:val="32"/>
          <w:lang w:eastAsia="zh-CN"/>
        </w:rPr>
        <w:t>支持将已订阅期刊整理至书单，与收藏文献、订阅检索、书单等在个人图书馆统一查看。</w:t>
      </w:r>
    </w:p>
    <w:p w14:paraId="5AD0A2E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3.9.6 书单管理</w:t>
      </w:r>
    </w:p>
    <w:p w14:paraId="2D1017B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3.9.6.1 </w:t>
      </w:r>
      <w:r>
        <w:rPr>
          <w:rFonts w:hint="eastAsia" w:ascii="仿宋_GB2312" w:hAnsi="仿宋_GB2312" w:eastAsia="仿宋_GB2312" w:cs="仿宋_GB2312"/>
          <w:sz w:val="32"/>
          <w:szCs w:val="32"/>
          <w:lang w:eastAsia="zh-CN"/>
        </w:rPr>
        <w:t>支持读者创建个人书单，将收藏、订阅、借阅文献二次整理入库。</w:t>
      </w:r>
    </w:p>
    <w:p w14:paraId="1334A31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3.9.6.2 </w:t>
      </w:r>
      <w:r>
        <w:rPr>
          <w:rFonts w:hint="eastAsia" w:ascii="仿宋_GB2312" w:hAnsi="仿宋_GB2312" w:eastAsia="仿宋_GB2312" w:cs="仿宋_GB2312"/>
          <w:sz w:val="32"/>
          <w:szCs w:val="32"/>
          <w:lang w:eastAsia="zh-CN"/>
        </w:rPr>
        <w:t>内置书单封面/背景库，支持自主上传封面；不同背景在书单大厅展示不同皮肤。</w:t>
      </w:r>
    </w:p>
    <w:p w14:paraId="2110033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3.9.6.3 </w:t>
      </w:r>
      <w:r>
        <w:rPr>
          <w:rFonts w:hint="eastAsia" w:ascii="仿宋_GB2312" w:hAnsi="仿宋_GB2312" w:eastAsia="仿宋_GB2312" w:cs="仿宋_GB2312"/>
          <w:sz w:val="32"/>
          <w:szCs w:val="32"/>
          <w:lang w:eastAsia="zh-CN"/>
        </w:rPr>
        <w:t>支持分享书单至书单大厅，供所有读者查阅、关注，关注后在个人关注列表集中查看。</w:t>
      </w:r>
    </w:p>
    <w:p w14:paraId="55B5E6E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3.9.6.4</w:t>
      </w:r>
      <w:r>
        <w:rPr>
          <w:rFonts w:hint="eastAsia" w:ascii="仿宋_GB2312" w:hAnsi="仿宋_GB2312" w:eastAsia="仿宋_GB2312" w:cs="仿宋_GB2312"/>
          <w:sz w:val="32"/>
          <w:szCs w:val="32"/>
          <w:lang w:eastAsia="zh-CN"/>
        </w:rPr>
        <w:t>管理员可查看书单大厅全部数据（标题、封面、背景、创建人、时间、浏览量、关注人数），支持按标题/创建人模糊查询，筛选（置顶/推荐/优质），多种排序（默认、收藏量、浏览量、分享时间、创建时间）。</w:t>
      </w:r>
    </w:p>
    <w:p w14:paraId="547E1F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3.9.6.5 </w:t>
      </w:r>
      <w:r>
        <w:rPr>
          <w:rFonts w:hint="eastAsia" w:ascii="仿宋_GB2312" w:hAnsi="仿宋_GB2312" w:eastAsia="仿宋_GB2312" w:cs="仿宋_GB2312"/>
          <w:sz w:val="32"/>
          <w:szCs w:val="32"/>
          <w:lang w:eastAsia="zh-CN"/>
        </w:rPr>
        <w:t>管理员可进行管理干预（馆长推荐、置顶、优质标记等），支持批量操作。</w:t>
      </w:r>
    </w:p>
    <w:p w14:paraId="447435D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3.9.6.6 </w:t>
      </w:r>
      <w:r>
        <w:rPr>
          <w:rFonts w:hint="eastAsia" w:ascii="仿宋_GB2312" w:hAnsi="仿宋_GB2312" w:eastAsia="仿宋_GB2312" w:cs="仿宋_GB2312"/>
          <w:sz w:val="32"/>
          <w:szCs w:val="32"/>
          <w:lang w:eastAsia="zh-CN"/>
        </w:rPr>
        <w:t>支持书单在场景中展示，通过栏目管理和维护推荐策略（名称、数据规则、排序等）。</w:t>
      </w:r>
    </w:p>
    <w:p w14:paraId="77FD959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3.9.7 积分中心</w:t>
      </w:r>
    </w:p>
    <w:p w14:paraId="6B89E1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3.9.7.1 </w:t>
      </w:r>
      <w:r>
        <w:rPr>
          <w:rFonts w:hint="eastAsia" w:ascii="仿宋_GB2312" w:hAnsi="仿宋_GB2312" w:eastAsia="仿宋_GB2312" w:cs="仿宋_GB2312"/>
          <w:sz w:val="32"/>
          <w:szCs w:val="32"/>
          <w:lang w:eastAsia="zh-CN"/>
        </w:rPr>
        <w:t>设置完整积分激励体系（积分配置、消耗、任务勋章、等级、奖惩、规则、兑换、任务中心）。</w:t>
      </w:r>
    </w:p>
    <w:p w14:paraId="5A3370F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3.9.7.2 </w:t>
      </w:r>
      <w:r>
        <w:rPr>
          <w:rFonts w:hint="eastAsia" w:ascii="仿宋_GB2312" w:hAnsi="仿宋_GB2312" w:eastAsia="仿宋_GB2312" w:cs="仿宋_GB2312"/>
          <w:sz w:val="32"/>
          <w:szCs w:val="32"/>
          <w:lang w:eastAsia="zh-CN"/>
        </w:rPr>
        <w:t>积分规则覆盖借书、进馆、登录门户、检索、收藏、订阅、维护书单、参与活动等常见服务。</w:t>
      </w:r>
    </w:p>
    <w:p w14:paraId="699CF27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3.9.7.3 </w:t>
      </w:r>
      <w:r>
        <w:rPr>
          <w:rFonts w:hint="eastAsia" w:ascii="仿宋_GB2312" w:hAnsi="仿宋_GB2312" w:eastAsia="仿宋_GB2312" w:cs="仿宋_GB2312"/>
          <w:sz w:val="32"/>
          <w:szCs w:val="32"/>
          <w:lang w:eastAsia="zh-CN"/>
        </w:rPr>
        <w:t>奖品管理（名称、库存、所需积分、介绍、领取方式），读者可兑换，管理员审核兑换申请。</w:t>
      </w:r>
    </w:p>
    <w:p w14:paraId="3EA9FE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读者端查看积分、等级、勋章、总兑换数量，支持查询积分明细与兑换记录。</w:t>
      </w:r>
    </w:p>
    <w:p w14:paraId="5E9EBF2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3.9.7.4 </w:t>
      </w:r>
      <w:r>
        <w:rPr>
          <w:rFonts w:hint="eastAsia" w:ascii="仿宋_GB2312" w:hAnsi="仿宋_GB2312" w:eastAsia="仿宋_GB2312" w:cs="仿宋_GB2312"/>
          <w:sz w:val="32"/>
          <w:szCs w:val="32"/>
          <w:lang w:eastAsia="zh-CN"/>
        </w:rPr>
        <w:t>提供积分任务中心，读者完成任务获取积分；积分商城查看并兑换奖品；支持排行榜（总榜/学期榜）。</w:t>
      </w:r>
    </w:p>
    <w:p w14:paraId="1116FC8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3.9.8  消息中心</w:t>
      </w:r>
    </w:p>
    <w:p w14:paraId="71AE552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3.9.8.1 </w:t>
      </w:r>
      <w:r>
        <w:rPr>
          <w:rFonts w:hint="eastAsia" w:ascii="仿宋_GB2312" w:hAnsi="仿宋_GB2312" w:eastAsia="仿宋_GB2312" w:cs="仿宋_GB2312"/>
          <w:sz w:val="32"/>
          <w:szCs w:val="32"/>
          <w:lang w:eastAsia="zh-CN"/>
        </w:rPr>
        <w:t>支持定义通知消息模板，自动匹配读者行为发送通知（密码找回、期刊订阅、文献推送等）。</w:t>
      </w:r>
    </w:p>
    <w:p w14:paraId="4537BF7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3.9.8.2 </w:t>
      </w:r>
      <w:r>
        <w:rPr>
          <w:rFonts w:hint="eastAsia" w:ascii="仿宋_GB2312" w:hAnsi="仿宋_GB2312" w:eastAsia="仿宋_GB2312" w:cs="仿宋_GB2312"/>
          <w:sz w:val="32"/>
          <w:szCs w:val="32"/>
          <w:lang w:eastAsia="zh-CN"/>
        </w:rPr>
        <w:t>馆员可向单个/批量读者或按分组发送消息，支持邮件、短信、站内消息三种方式。</w:t>
      </w:r>
    </w:p>
    <w:p w14:paraId="53746D6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3.9.9 检索档案</w:t>
      </w:r>
    </w:p>
    <w:p w14:paraId="6620A5B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3.9.9.1 </w:t>
      </w:r>
      <w:r>
        <w:rPr>
          <w:rFonts w:hint="eastAsia" w:ascii="仿宋_GB2312" w:hAnsi="仿宋_GB2312" w:eastAsia="仿宋_GB2312" w:cs="仿宋_GB2312"/>
          <w:sz w:val="32"/>
          <w:szCs w:val="32"/>
          <w:lang w:eastAsia="zh-CN"/>
        </w:rPr>
        <w:t>支持读者手动开启/关闭检索档案（默认关闭），开启后自动记录检索操作过程。</w:t>
      </w:r>
    </w:p>
    <w:p w14:paraId="4B8F507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3.9.9.2 </w:t>
      </w:r>
      <w:r>
        <w:rPr>
          <w:rFonts w:hint="eastAsia" w:ascii="仿宋_GB2312" w:hAnsi="仿宋_GB2312" w:eastAsia="仿宋_GB2312" w:cs="仿宋_GB2312"/>
          <w:sz w:val="32"/>
          <w:szCs w:val="32"/>
          <w:lang w:eastAsia="zh-CN"/>
        </w:rPr>
        <w:t>按检索时间倒序管理档案，支持搜索检索条件；可删除单条操作记录、单条档案或清空全部档案，删除后自动解除操作记录关联。</w:t>
      </w:r>
    </w:p>
    <w:p w14:paraId="23C9753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3.9.9.3 </w:t>
      </w:r>
      <w:r>
        <w:rPr>
          <w:rFonts w:hint="eastAsia" w:ascii="仿宋_GB2312" w:hAnsi="仿宋_GB2312" w:eastAsia="仿宋_GB2312" w:cs="仿宋_GB2312"/>
          <w:sz w:val="32"/>
          <w:szCs w:val="32"/>
          <w:lang w:eastAsia="zh-CN"/>
        </w:rPr>
        <w:t>系统自动统计同一档案的检索次数，同一检索条件多次检索归入同一档案，按日期由近至远排列，展示过往浏览文献。</w:t>
      </w:r>
    </w:p>
    <w:p w14:paraId="7BB86F3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3.9.9.4 </w:t>
      </w:r>
      <w:r>
        <w:rPr>
          <w:rFonts w:hint="eastAsia" w:ascii="仿宋_GB2312" w:hAnsi="仿宋_GB2312" w:eastAsia="仿宋_GB2312" w:cs="仿宋_GB2312"/>
          <w:sz w:val="32"/>
          <w:szCs w:val="32"/>
          <w:lang w:eastAsia="zh-CN"/>
        </w:rPr>
        <w:t>已被查看且纳入档案的检索结果自动标记，避免重复阅读。</w:t>
      </w:r>
    </w:p>
    <w:p w14:paraId="075F81C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3.9.10  读者评论</w:t>
      </w:r>
    </w:p>
    <w:p w14:paraId="73EE26F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3.9.10.1 </w:t>
      </w:r>
      <w:r>
        <w:rPr>
          <w:rFonts w:hint="eastAsia" w:ascii="仿宋_GB2312" w:hAnsi="仿宋_GB2312" w:eastAsia="仿宋_GB2312" w:cs="仿宋_GB2312"/>
          <w:sz w:val="32"/>
          <w:szCs w:val="32"/>
          <w:lang w:eastAsia="zh-CN"/>
        </w:rPr>
        <w:t>统一管理平台所有评论和评分，支持对各评论入口功能配置及内容审核管理。</w:t>
      </w:r>
    </w:p>
    <w:p w14:paraId="1DB263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3.9.10.2 </w:t>
      </w:r>
      <w:r>
        <w:rPr>
          <w:rFonts w:hint="eastAsia" w:ascii="仿宋_GB2312" w:hAnsi="仿宋_GB2312" w:eastAsia="仿宋_GB2312" w:cs="仿宋_GB2312"/>
          <w:sz w:val="32"/>
          <w:szCs w:val="32"/>
          <w:lang w:eastAsia="zh-CN"/>
        </w:rPr>
        <w:t>支持统一检索、数据库导航等场景下的评分/评论（评分模式、评论模式、评分+评论模式），配置项包括是否允许发表、是否自动审核、是否展示历史评论/评分。</w:t>
      </w:r>
    </w:p>
    <w:p w14:paraId="253ADCB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3.9.10.3 </w:t>
      </w:r>
      <w:r>
        <w:rPr>
          <w:rFonts w:hint="eastAsia" w:ascii="仿宋_GB2312" w:hAnsi="仿宋_GB2312" w:eastAsia="仿宋_GB2312" w:cs="仿宋_GB2312"/>
          <w:sz w:val="32"/>
          <w:szCs w:val="32"/>
          <w:lang w:eastAsia="zh-CN"/>
        </w:rPr>
        <w:t>支持按栏目细粒度控制评论开放范围。</w:t>
      </w:r>
    </w:p>
    <w:p w14:paraId="206369F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3.9.10.4 </w:t>
      </w:r>
      <w:r>
        <w:rPr>
          <w:rFonts w:hint="eastAsia" w:ascii="仿宋_GB2312" w:hAnsi="仿宋_GB2312" w:eastAsia="仿宋_GB2312" w:cs="仿宋_GB2312"/>
          <w:sz w:val="32"/>
          <w:szCs w:val="32"/>
          <w:lang w:eastAsia="zh-CN"/>
        </w:rPr>
        <w:t>提供敏感词自动审核（基于词库，命中即发布失败并提醒）和人工审核两级过滤；自动通过后进入人工审核队列，违规评论可驳回并同步原因。</w:t>
      </w:r>
    </w:p>
    <w:p w14:paraId="17095F4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3.9.10.5 </w:t>
      </w:r>
      <w:r>
        <w:rPr>
          <w:rFonts w:hint="eastAsia" w:ascii="仿宋_GB2312" w:hAnsi="仿宋_GB2312" w:eastAsia="仿宋_GB2312" w:cs="仿宋_GB2312"/>
          <w:sz w:val="32"/>
          <w:szCs w:val="32"/>
          <w:lang w:eastAsia="zh-CN"/>
        </w:rPr>
        <w:t>支持默认自动通过，特殊情况下人工干预；馆员可管理所有历史评论评分，删除违规评论后前台屏蔽。</w:t>
      </w:r>
    </w:p>
    <w:p w14:paraId="79FFA44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3.9.11  读者隐私保护：</w:t>
      </w:r>
    </w:p>
    <w:p w14:paraId="5C8B671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3.9.11.1 </w:t>
      </w:r>
      <w:r>
        <w:rPr>
          <w:rFonts w:hint="eastAsia" w:ascii="仿宋_GB2312" w:hAnsi="仿宋_GB2312" w:eastAsia="仿宋_GB2312" w:cs="仿宋_GB2312"/>
          <w:sz w:val="32"/>
          <w:szCs w:val="32"/>
          <w:lang w:val="en-US" w:eastAsia="zh-CN"/>
        </w:rPr>
        <w:t>敏感数据加密：对读者身份证号、手机号、邮箱等敏感信息进行加密存储；</w:t>
      </w:r>
    </w:p>
    <w:p w14:paraId="3F268F4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3.9.11.2 </w:t>
      </w:r>
      <w:r>
        <w:rPr>
          <w:rFonts w:hint="eastAsia" w:ascii="仿宋_GB2312" w:hAnsi="仿宋_GB2312" w:eastAsia="仿宋_GB2312" w:cs="仿宋_GB2312"/>
          <w:sz w:val="32"/>
          <w:szCs w:val="32"/>
          <w:lang w:val="en-US" w:eastAsia="zh-CN"/>
        </w:rPr>
        <w:t>访问权限控制：严格控制读者数据的访问权限，仅授权人员可访问敏感信息；</w:t>
      </w:r>
    </w:p>
    <w:p w14:paraId="29757BA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3.9.11.3 </w:t>
      </w:r>
      <w:r>
        <w:rPr>
          <w:rFonts w:hint="eastAsia" w:ascii="仿宋_GB2312" w:hAnsi="仿宋_GB2312" w:eastAsia="仿宋_GB2312" w:cs="仿宋_GB2312"/>
          <w:sz w:val="32"/>
          <w:szCs w:val="32"/>
          <w:lang w:val="en-US" w:eastAsia="zh-CN"/>
        </w:rPr>
        <w:t>数据使用规范：明确读者数据的使用范围和目的，禁止用于与图书馆服务无关的用途；</w:t>
      </w:r>
    </w:p>
    <w:p w14:paraId="6CA726B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4.9.11.4 </w:t>
      </w:r>
      <w:r>
        <w:rPr>
          <w:rFonts w:hint="eastAsia" w:ascii="仿宋_GB2312" w:hAnsi="仿宋_GB2312" w:eastAsia="仿宋_GB2312" w:cs="仿宋_GB2312"/>
          <w:sz w:val="32"/>
          <w:szCs w:val="32"/>
          <w:lang w:val="en-US" w:eastAsia="zh-CN"/>
        </w:rPr>
        <w:t>个人数据空间遵循“仅本人可见”原则，读者无法查看其他读者的个人信息和行为数据。</w:t>
      </w:r>
    </w:p>
    <w:p w14:paraId="39244F4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3.10 知识服务</w:t>
      </w:r>
    </w:p>
    <w:p w14:paraId="1B6B571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3.10.1 纸电统一检索</w:t>
      </w:r>
    </w:p>
    <w:p w14:paraId="0FC3423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3.10.1.1 </w:t>
      </w:r>
      <w:r>
        <w:rPr>
          <w:rFonts w:hint="eastAsia" w:ascii="仿宋_GB2312" w:hAnsi="仿宋_GB2312" w:eastAsia="仿宋_GB2312" w:cs="仿宋_GB2312"/>
          <w:sz w:val="32"/>
          <w:szCs w:val="32"/>
          <w:lang w:eastAsia="zh-CN"/>
        </w:rPr>
        <w:t>实现纸本与数字文献资源的一站式篇级检索，检索结果页域名须为本校域名，同时显示图书、期刊、论文等摘要。</w:t>
      </w:r>
    </w:p>
    <w:p w14:paraId="317940A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3.10.1.2 </w:t>
      </w:r>
      <w:r>
        <w:rPr>
          <w:rFonts w:hint="eastAsia" w:ascii="仿宋_GB2312" w:hAnsi="仿宋_GB2312" w:eastAsia="仿宋_GB2312" w:cs="仿宋_GB2312"/>
          <w:sz w:val="32"/>
          <w:szCs w:val="32"/>
          <w:lang w:eastAsia="zh-CN"/>
        </w:rPr>
        <w:t>结果按相关度排序，支持出版日期正/倒序切换，匹配内容飘红。</w:t>
      </w:r>
    </w:p>
    <w:p w14:paraId="556B794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3.10.1.3 </w:t>
      </w:r>
      <w:r>
        <w:rPr>
          <w:rFonts w:hint="eastAsia" w:ascii="仿宋_GB2312" w:hAnsi="仿宋_GB2312" w:eastAsia="仿宋_GB2312" w:cs="仿宋_GB2312"/>
          <w:sz w:val="32"/>
          <w:szCs w:val="32"/>
          <w:lang w:eastAsia="zh-CN"/>
        </w:rPr>
        <w:t>集成OPAC馆藏状态（位置、条码、索书号、可借状态），支持外借图书预约。</w:t>
      </w:r>
    </w:p>
    <w:p w14:paraId="2367172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3.10.1.4 </w:t>
      </w:r>
      <w:r>
        <w:rPr>
          <w:rFonts w:hint="eastAsia" w:ascii="仿宋_GB2312" w:hAnsi="仿宋_GB2312" w:eastAsia="仿宋_GB2312" w:cs="仿宋_GB2312"/>
          <w:sz w:val="32"/>
          <w:szCs w:val="32"/>
          <w:lang w:eastAsia="zh-CN"/>
        </w:rPr>
        <w:t>多来源同一篇文献合并显示为一条记录，完整展示多个来源链接，供读者选择获取全文途径。</w:t>
      </w:r>
    </w:p>
    <w:p w14:paraId="7D51EF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3.10.1.5 </w:t>
      </w:r>
      <w:r>
        <w:rPr>
          <w:rFonts w:hint="eastAsia" w:ascii="仿宋_GB2312" w:hAnsi="仿宋_GB2312" w:eastAsia="仿宋_GB2312" w:cs="仿宋_GB2312"/>
          <w:sz w:val="32"/>
          <w:szCs w:val="32"/>
          <w:lang w:eastAsia="zh-CN"/>
        </w:rPr>
        <w:t>支持按文献类型切换检索入口（图书、期刊、学位论文等），不同文献类型对应不同检索条件。</w:t>
      </w:r>
    </w:p>
    <w:p w14:paraId="753479B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3.10.1.6 </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lang w:val="en-US" w:eastAsia="zh-CN"/>
        </w:rPr>
        <w:t>AI增强建设、</w:t>
      </w:r>
      <w:r>
        <w:rPr>
          <w:rFonts w:hint="eastAsia" w:ascii="仿宋_GB2312" w:hAnsi="仿宋_GB2312" w:eastAsia="仿宋_GB2312" w:cs="仿宋_GB2312"/>
          <w:sz w:val="32"/>
          <w:szCs w:val="32"/>
          <w:lang w:eastAsia="zh-CN"/>
        </w:rPr>
        <w:t>高级检索与二次检索，支持标题、关键词、作者、ISBN/ISSN、出版物、出版社、分类号、摘要、基金等字段组合检索（精确/模糊/前置匹配），支持复杂表达式检索，检索结果标识核心期刊。</w:t>
      </w:r>
    </w:p>
    <w:p w14:paraId="461F0BE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3.10.1.7 </w:t>
      </w:r>
      <w:r>
        <w:rPr>
          <w:rFonts w:hint="eastAsia" w:ascii="仿宋_GB2312" w:hAnsi="仿宋_GB2312" w:eastAsia="仿宋_GB2312" w:cs="仿宋_GB2312"/>
          <w:sz w:val="32"/>
          <w:szCs w:val="32"/>
          <w:lang w:eastAsia="zh-CN"/>
        </w:rPr>
        <w:t>通过合法接口整合OPAC系统，纸电数据融合，相同电子与纸本图书自动合并，分别显示馆藏状态与电子下载链接。</w:t>
      </w:r>
    </w:p>
    <w:p w14:paraId="3E35522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3.10.1.8 </w:t>
      </w:r>
      <w:r>
        <w:rPr>
          <w:rFonts w:hint="eastAsia" w:ascii="仿宋_GB2312" w:hAnsi="仿宋_GB2312" w:eastAsia="仿宋_GB2312" w:cs="仿宋_GB2312"/>
          <w:sz w:val="32"/>
          <w:szCs w:val="32"/>
          <w:lang w:eastAsia="zh-CN"/>
        </w:rPr>
        <w:t>检索结果提供分面聚类（文献类型、年份、主题、作者、学科、语言），支持引文、EndNote、NoteExpress导出。</w:t>
      </w:r>
    </w:p>
    <w:p w14:paraId="56BED9F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3.10.1.9 </w:t>
      </w:r>
      <w:r>
        <w:rPr>
          <w:rFonts w:hint="eastAsia" w:ascii="仿宋_GB2312" w:hAnsi="仿宋_GB2312" w:eastAsia="仿宋_GB2312" w:cs="仿宋_GB2312"/>
          <w:sz w:val="32"/>
          <w:szCs w:val="32"/>
          <w:lang w:eastAsia="zh-CN"/>
        </w:rPr>
        <w:t>文献详情页按文献类型显示元数据，提供原始数据库全文链接，不侵犯数据库版权；详情页推荐参考文献、相关文献、同作者文献。</w:t>
      </w:r>
    </w:p>
    <w:p w14:paraId="4944025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3.10.1.10 </w:t>
      </w:r>
      <w:r>
        <w:rPr>
          <w:rFonts w:hint="eastAsia" w:ascii="仿宋_GB2312" w:hAnsi="仿宋_GB2312" w:eastAsia="仿宋_GB2312" w:cs="仿宋_GB2312"/>
          <w:sz w:val="32"/>
          <w:szCs w:val="32"/>
          <w:lang w:eastAsia="zh-CN"/>
        </w:rPr>
        <w:t>所有元数据双重分类标引（中图分类号+教育部学科分类号）。</w:t>
      </w:r>
    </w:p>
    <w:p w14:paraId="55C8B0A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3.10.1.11 </w:t>
      </w:r>
      <w:r>
        <w:rPr>
          <w:rFonts w:hint="eastAsia" w:ascii="仿宋_GB2312" w:hAnsi="仿宋_GB2312" w:eastAsia="仿宋_GB2312" w:cs="仿宋_GB2312"/>
          <w:sz w:val="32"/>
          <w:szCs w:val="32"/>
          <w:lang w:eastAsia="zh-CN"/>
        </w:rPr>
        <w:t>支持馆员配置多个检索框，每个检索框可设定不同数据范围。</w:t>
      </w:r>
    </w:p>
    <w:p w14:paraId="36AD4EB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3.10.2 文献专题</w:t>
      </w:r>
    </w:p>
    <w:p w14:paraId="1C072D1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3.10.2.1 </w:t>
      </w:r>
      <w:r>
        <w:rPr>
          <w:rFonts w:hint="eastAsia" w:ascii="仿宋_GB2312" w:hAnsi="仿宋_GB2312" w:eastAsia="仿宋_GB2312" w:cs="仿宋_GB2312"/>
          <w:sz w:val="32"/>
          <w:szCs w:val="32"/>
          <w:lang w:eastAsia="zh-CN"/>
        </w:rPr>
        <w:t>提供专题工具，馆员可遴选相同主题文献组成专题向读者推荐。</w:t>
      </w:r>
    </w:p>
    <w:p w14:paraId="772408F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3.10.2.2 </w:t>
      </w:r>
      <w:r>
        <w:rPr>
          <w:rFonts w:hint="eastAsia" w:ascii="仿宋_GB2312" w:hAnsi="仿宋_GB2312" w:eastAsia="仿宋_GB2312" w:cs="仿宋_GB2312"/>
          <w:sz w:val="32"/>
          <w:szCs w:val="32"/>
          <w:lang w:eastAsia="zh-CN"/>
        </w:rPr>
        <w:t>支持专题栏目管理（名称、标签、默认栏目/模板、图标、侧边栏、登录访问、读者收藏等），可按服务类型设置专题分类。</w:t>
      </w:r>
    </w:p>
    <w:p w14:paraId="1C38397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3.10.2.3 </w:t>
      </w:r>
      <w:r>
        <w:rPr>
          <w:rFonts w:hint="eastAsia" w:ascii="仿宋_GB2312" w:hAnsi="仿宋_GB2312" w:eastAsia="仿宋_GB2312" w:cs="仿宋_GB2312"/>
          <w:sz w:val="32"/>
          <w:szCs w:val="32"/>
          <w:lang w:eastAsia="zh-CN"/>
        </w:rPr>
        <w:t>栏目权限控制，无授权管理员不可见不可操作。</w:t>
      </w:r>
    </w:p>
    <w:p w14:paraId="5D058D3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3.10.2.4 </w:t>
      </w:r>
      <w:r>
        <w:rPr>
          <w:rFonts w:hint="eastAsia" w:ascii="仿宋_GB2312" w:hAnsi="仿宋_GB2312" w:eastAsia="仿宋_GB2312" w:cs="仿宋_GB2312"/>
          <w:sz w:val="32"/>
          <w:szCs w:val="32"/>
          <w:lang w:eastAsia="zh-CN"/>
        </w:rPr>
        <w:t>支持设置专题页展示模板，可自定义读者端头部和底部。</w:t>
      </w:r>
    </w:p>
    <w:p w14:paraId="5A9FC80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3.10.2.5 </w:t>
      </w:r>
      <w:r>
        <w:rPr>
          <w:rFonts w:hint="eastAsia" w:ascii="仿宋_GB2312" w:hAnsi="仿宋_GB2312" w:eastAsia="仿宋_GB2312" w:cs="仿宋_GB2312"/>
          <w:sz w:val="32"/>
          <w:szCs w:val="32"/>
          <w:lang w:eastAsia="zh-CN"/>
        </w:rPr>
        <w:t>支持智能创作专题，系统算法自动生成主题并关联文献（根据借阅/下载行为定期自动更新），供管理员选用。</w:t>
      </w:r>
    </w:p>
    <w:p w14:paraId="4BD37F8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3.10.2.6 </w:t>
      </w:r>
      <w:r>
        <w:rPr>
          <w:rFonts w:hint="eastAsia" w:ascii="仿宋_GB2312" w:hAnsi="仿宋_GB2312" w:eastAsia="仿宋_GB2312" w:cs="仿宋_GB2312"/>
          <w:sz w:val="32"/>
          <w:szCs w:val="32"/>
          <w:lang w:eastAsia="zh-CN"/>
        </w:rPr>
        <w:t>创建专题时支持绑定栏目、选择主题自动筛选文献、筛选文献类型、录入名称介绍、选择模板、设置维护人员；支持专题画像分析（关键词、分类标签）。</w:t>
      </w:r>
    </w:p>
    <w:p w14:paraId="468D804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3.10.2.7 </w:t>
      </w:r>
      <w:r>
        <w:rPr>
          <w:rFonts w:hint="eastAsia" w:ascii="仿宋_GB2312" w:hAnsi="仿宋_GB2312" w:eastAsia="仿宋_GB2312" w:cs="仿宋_GB2312"/>
          <w:sz w:val="32"/>
          <w:szCs w:val="32"/>
          <w:lang w:eastAsia="zh-CN"/>
        </w:rPr>
        <w:t>专题封面支持系统提供或管理员上传。</w:t>
      </w:r>
    </w:p>
    <w:p w14:paraId="7936A48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3.10.2.8 </w:t>
      </w:r>
      <w:r>
        <w:rPr>
          <w:rFonts w:hint="eastAsia" w:ascii="仿宋_GB2312" w:hAnsi="仿宋_GB2312" w:eastAsia="仿宋_GB2312" w:cs="仿宋_GB2312"/>
          <w:sz w:val="32"/>
          <w:szCs w:val="32"/>
          <w:lang w:eastAsia="zh-CN"/>
        </w:rPr>
        <w:t>读者端查看专题列表（封面、题目），可按名称/介绍搜索，按分类/关键词筛选；支持收藏专题，统一在个人收藏中管理。</w:t>
      </w:r>
    </w:p>
    <w:p w14:paraId="6588DDA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 xml:space="preserve">3.10.2.9 </w:t>
      </w:r>
      <w:r>
        <w:rPr>
          <w:rFonts w:hint="eastAsia" w:ascii="仿宋_GB2312" w:hAnsi="仿宋_GB2312" w:eastAsia="仿宋_GB2312" w:cs="仿宋_GB2312"/>
          <w:sz w:val="32"/>
          <w:szCs w:val="32"/>
          <w:lang w:eastAsia="zh-CN"/>
        </w:rPr>
        <w:t>根据读者使用情况推荐个性化专题和热门专题，专题详情支持多文献题录导出。</w:t>
      </w:r>
    </w:p>
    <w:p w14:paraId="376B369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3.10.3 OPAC查询</w:t>
      </w:r>
    </w:p>
    <w:p w14:paraId="58E8B504">
      <w:pPr>
        <w:pStyle w:val="2"/>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仿宋_GB2312" w:hAnsi="仿宋_GB2312" w:eastAsia="仿宋_GB2312" w:cs="仿宋_GB2312"/>
          <w:b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3.10.3.1</w:t>
      </w:r>
      <w:r>
        <w:rPr>
          <w:rFonts w:hint="eastAsia" w:ascii="仿宋_GB2312" w:hAnsi="仿宋_GB2312" w:eastAsia="仿宋_GB2312" w:cs="仿宋_GB2312"/>
          <w:b w:val="0"/>
          <w:kern w:val="2"/>
          <w:sz w:val="32"/>
          <w:szCs w:val="32"/>
          <w:lang w:val="en-US" w:eastAsia="zh-CN" w:bidi="ar-SA"/>
        </w:rPr>
        <w:t xml:space="preserve"> 通过标准化元数据对接整合OPAC系统，纸本文献自动同步融合至统一检索结果，确保与OPAC一致。</w:t>
      </w:r>
    </w:p>
    <w:p w14:paraId="79B74D8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3.10.3.2 </w:t>
      </w:r>
      <w:r>
        <w:rPr>
          <w:rFonts w:hint="eastAsia" w:ascii="仿宋_GB2312" w:hAnsi="仿宋_GB2312" w:eastAsia="仿宋_GB2312" w:cs="仿宋_GB2312"/>
          <w:sz w:val="32"/>
          <w:szCs w:val="32"/>
          <w:lang w:eastAsia="zh-CN"/>
        </w:rPr>
        <w:t>通过API/WebService无缝对接图书管理系统，搜索结果实时显示馆藏状态（所属馆、地址、索书号、书刊及流通状态）。</w:t>
      </w:r>
    </w:p>
    <w:p w14:paraId="3C58157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3.10.3.3 </w:t>
      </w:r>
      <w:r>
        <w:rPr>
          <w:rFonts w:hint="eastAsia" w:ascii="仿宋_GB2312" w:hAnsi="仿宋_GB2312" w:eastAsia="仿宋_GB2312" w:cs="仿宋_GB2312"/>
          <w:sz w:val="32"/>
          <w:szCs w:val="32"/>
          <w:lang w:eastAsia="zh-CN"/>
        </w:rPr>
        <w:t>读者登录后可在个人中心查看：当前借阅（借阅/应还日期，支持单本或批量续借）、借阅历史、预约记录（查看或取消预约）、欠款记录（含超期违章及缴款信息）。</w:t>
      </w:r>
    </w:p>
    <w:p w14:paraId="5E87E14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3.10.4 个性化推荐</w:t>
      </w:r>
    </w:p>
    <w:p w14:paraId="682B37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基于读者历史阅读、收藏等行为建模分析，匹配合适文献进行个性化推荐。</w:t>
      </w:r>
    </w:p>
    <w:p w14:paraId="07F313D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3.10.</w:t>
      </w:r>
      <w:r>
        <w:rPr>
          <w:rFonts w:hint="eastAsia" w:ascii="仿宋_GB2312" w:hAnsi="仿宋_GB2312" w:eastAsia="仿宋_GB2312" w:cs="仿宋_GB2312"/>
          <w:b/>
          <w:bCs/>
          <w:sz w:val="32"/>
          <w:szCs w:val="32"/>
          <w:lang w:val="en-US" w:eastAsia="zh-CN"/>
        </w:rPr>
        <w:t>5 资源导航</w:t>
      </w:r>
    </w:p>
    <w:p w14:paraId="50CD0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提供图书频道（按学科、标签、书单筛选）和期刊频道（按学科、首字母、核心收录筛选），点击文献标题查看详情及全文获取链接。</w:t>
      </w:r>
    </w:p>
    <w:p w14:paraId="4C6BCB5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3.10.6 智能阅读推广</w:t>
      </w:r>
    </w:p>
    <w:p w14:paraId="4E02CE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3.10.6.1 </w:t>
      </w:r>
      <w:r>
        <w:rPr>
          <w:rFonts w:hint="eastAsia" w:ascii="仿宋_GB2312" w:hAnsi="仿宋_GB2312" w:eastAsia="仿宋_GB2312" w:cs="仿宋_GB2312"/>
          <w:sz w:val="32"/>
          <w:szCs w:val="32"/>
          <w:lang w:eastAsia="zh-CN"/>
        </w:rPr>
        <w:t>提供文献推送应用，内置常用推荐规则，自动匹配合适文献推荐给读者。</w:t>
      </w:r>
    </w:p>
    <w:p w14:paraId="02E5C74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3.10.6.2 </w:t>
      </w:r>
      <w:r>
        <w:rPr>
          <w:rFonts w:hint="eastAsia" w:ascii="仿宋_GB2312" w:hAnsi="仿宋_GB2312" w:eastAsia="仿宋_GB2312" w:cs="仿宋_GB2312"/>
          <w:sz w:val="32"/>
          <w:szCs w:val="32"/>
          <w:lang w:eastAsia="zh-CN"/>
        </w:rPr>
        <w:t>推荐算法基于读者行为与文献特性，提供不少于10种算法。</w:t>
      </w:r>
    </w:p>
    <w:p w14:paraId="2293035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3.10.6.3 </w:t>
      </w:r>
      <w:r>
        <w:rPr>
          <w:rFonts w:hint="eastAsia" w:ascii="仿宋_GB2312" w:hAnsi="仿宋_GB2312" w:eastAsia="仿宋_GB2312" w:cs="仿宋_GB2312"/>
          <w:sz w:val="32"/>
          <w:szCs w:val="32"/>
          <w:lang w:eastAsia="zh-CN"/>
        </w:rPr>
        <w:t>核心收录期刊导航覆盖：北大核心、CSCD、CSSCI、EI、SCOPUS、AHCI、SSCI、SCIE、MEDLINE、INSPEC。</w:t>
      </w:r>
    </w:p>
    <w:p w14:paraId="77DAC2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3.10.6.4 </w:t>
      </w:r>
      <w:r>
        <w:rPr>
          <w:rFonts w:hint="eastAsia" w:ascii="仿宋_GB2312" w:hAnsi="仿宋_GB2312" w:eastAsia="仿宋_GB2312" w:cs="仿宋_GB2312"/>
          <w:sz w:val="32"/>
          <w:szCs w:val="32"/>
          <w:lang w:eastAsia="zh-CN"/>
        </w:rPr>
        <w:t>支持文献推荐栏目管理（查看栏目序号、名称、标签、计算规则，按名称/标签模糊查找），支持栏目的创建、编辑、删除。</w:t>
      </w:r>
    </w:p>
    <w:p w14:paraId="02C5B13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3.10.6.5 </w:t>
      </w:r>
      <w:r>
        <w:rPr>
          <w:rFonts w:hint="eastAsia" w:ascii="仿宋_GB2312" w:hAnsi="仿宋_GB2312" w:eastAsia="仿宋_GB2312" w:cs="仿宋_GB2312"/>
          <w:sz w:val="32"/>
          <w:szCs w:val="32"/>
          <w:lang w:eastAsia="zh-CN"/>
        </w:rPr>
        <w:t>栏目配置：名称、标签、推荐规则、文献类型/语言/学科、列表模板（封面平铺/双列/单列、文献列表）、推荐数量。</w:t>
      </w:r>
    </w:p>
    <w:p w14:paraId="33A703C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3.10.6.6 </w:t>
      </w:r>
      <w:r>
        <w:rPr>
          <w:rFonts w:hint="eastAsia" w:ascii="仿宋_GB2312" w:hAnsi="仿宋_GB2312" w:eastAsia="仿宋_GB2312" w:cs="仿宋_GB2312"/>
          <w:sz w:val="32"/>
          <w:szCs w:val="32"/>
          <w:lang w:eastAsia="zh-CN"/>
        </w:rPr>
        <w:t>支持文献推荐页面头部和底部样式设置。</w:t>
      </w:r>
    </w:p>
    <w:p w14:paraId="519109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3.10.6.7 </w:t>
      </w:r>
      <w:r>
        <w:rPr>
          <w:rFonts w:hint="eastAsia" w:ascii="仿宋_GB2312" w:hAnsi="仿宋_GB2312" w:eastAsia="仿宋_GB2312" w:cs="仿宋_GB2312"/>
          <w:sz w:val="32"/>
          <w:szCs w:val="32"/>
          <w:lang w:eastAsia="zh-CN"/>
        </w:rPr>
        <w:t>栏目数据管理分为两类：</w:t>
      </w:r>
    </w:p>
    <w:p w14:paraId="13B193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文献列表类：按规则定期生成，支持标题模糊查询、自定义拖动排序、删除/批量删除，人工添加文献（批量导入或检索查询）默认排最前。</w:t>
      </w:r>
    </w:p>
    <w:p w14:paraId="279694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主题列表类：按规则定期生成，可查看主题关联文献，支持拖动排序、删除/批量删除，手动添加主题（录入主题词）默认排最前。</w:t>
      </w:r>
    </w:p>
    <w:p w14:paraId="73AEB36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3.10.6.8 </w:t>
      </w:r>
      <w:r>
        <w:rPr>
          <w:rFonts w:hint="eastAsia" w:ascii="仿宋_GB2312" w:hAnsi="仿宋_GB2312" w:eastAsia="仿宋_GB2312" w:cs="仿宋_GB2312"/>
          <w:sz w:val="32"/>
          <w:szCs w:val="32"/>
          <w:lang w:eastAsia="zh-CN"/>
        </w:rPr>
        <w:t>推荐栏目以服务场景模块展示推荐数据，读者可查看推荐列表及全部文献，支持主题详情和直接获取资源。</w:t>
      </w:r>
    </w:p>
    <w:p w14:paraId="1DE39E70">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3.10.7 AI智能服务</w:t>
      </w:r>
    </w:p>
    <w:p w14:paraId="1347BD3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3.10.7.1 </w:t>
      </w:r>
      <w:r>
        <w:rPr>
          <w:rFonts w:hint="eastAsia" w:ascii="仿宋_GB2312" w:hAnsi="仿宋_GB2312" w:eastAsia="仿宋_GB2312" w:cs="仿宋_GB2312"/>
          <w:sz w:val="32"/>
          <w:szCs w:val="32"/>
          <w:lang w:val="en-US" w:eastAsia="zh-CN"/>
        </w:rPr>
        <w:t>AI馆员智能问答：引入AI馆员，为读者提供实时咨询与资源查询服务。读者通过自然语言输入问题，系统可快速检索学术资源并自动生成带参考文献的结构化回答。支持7×24小时智能应答，实现全天候智慧服务体验。</w:t>
      </w:r>
    </w:p>
    <w:p w14:paraId="2FA49E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3.10.7.2 </w:t>
      </w:r>
      <w:r>
        <w:rPr>
          <w:rFonts w:hint="eastAsia" w:ascii="仿宋_GB2312" w:hAnsi="仿宋_GB2312" w:eastAsia="仿宋_GB2312" w:cs="仿宋_GB2312"/>
          <w:sz w:val="32"/>
          <w:szCs w:val="32"/>
          <w:lang w:val="en-US" w:eastAsia="zh-CN"/>
        </w:rPr>
        <w:t>本地知识库建设：</w:t>
      </w:r>
    </w:p>
    <w:p w14:paraId="6B2D7B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学术文献知识库：整合治理后的馆藏文献数据（期刊论文、学位论文、图书、会议论文等），构建支持语义检索与知识推理的学术文献知识库；</w:t>
      </w:r>
    </w:p>
    <w:p w14:paraId="2C3B0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图书馆业务知识库：整合图书馆规章制度、服务流程、常见问题（FAQ）等业务知识，为AI问答提供业务支撑。</w:t>
      </w:r>
    </w:p>
    <w:p w14:paraId="681B86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3.10.7.3 </w:t>
      </w:r>
      <w:r>
        <w:rPr>
          <w:rFonts w:hint="eastAsia" w:ascii="仿宋_GB2312" w:hAnsi="仿宋_GB2312" w:eastAsia="仿宋_GB2312" w:cs="仿宋_GB2312"/>
          <w:sz w:val="32"/>
          <w:szCs w:val="32"/>
          <w:lang w:val="en-US" w:eastAsia="zh-CN"/>
        </w:rPr>
        <w:t>语料库建设：</w:t>
      </w:r>
    </w:p>
    <w:p w14:paraId="0019D4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问答语料：收集图书馆常见问题及答案，构建问答语料库；</w:t>
      </w:r>
    </w:p>
    <w:p w14:paraId="23C854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文献摘要语料：从学术文献中提取摘要，构建文献摘要语料库；</w:t>
      </w:r>
    </w:p>
    <w:p w14:paraId="4556D9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学科知识语料：收集各学科领域的基础知识与前沿动态，构建学科知识语料库。</w:t>
      </w:r>
    </w:p>
    <w:p w14:paraId="4222EAA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3.10.7.4 </w:t>
      </w:r>
      <w:r>
        <w:rPr>
          <w:rFonts w:hint="eastAsia" w:ascii="仿宋_GB2312" w:hAnsi="仿宋_GB2312" w:eastAsia="仿宋_GB2312" w:cs="仿宋_GB2312"/>
          <w:sz w:val="32"/>
          <w:szCs w:val="32"/>
          <w:lang w:val="en-US" w:eastAsia="zh-CN"/>
        </w:rPr>
        <w:t>AI学术工具：基于高质量语料库，借助RAG（检索增强生成）技术，提供AI阅读、AI综述生成、AI开题报告等智能工具，将文献调研时间大幅缩短，且确保AI生成结论均有据可查、可追溯来源</w:t>
      </w:r>
    </w:p>
    <w:p w14:paraId="004A1BA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3.10.8 知识发现</w:t>
      </w:r>
    </w:p>
    <w:p w14:paraId="4738595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3.10.8.1 </w:t>
      </w:r>
      <w:r>
        <w:rPr>
          <w:rFonts w:hint="eastAsia" w:ascii="仿宋_GB2312" w:hAnsi="仿宋_GB2312" w:eastAsia="仿宋_GB2312" w:cs="仿宋_GB2312"/>
          <w:sz w:val="32"/>
          <w:szCs w:val="32"/>
          <w:lang w:eastAsia="zh-CN"/>
        </w:rPr>
        <w:t>覆盖中外文文献数据规模不低于10亿条，类型包括期刊论文、图书、学位论文、会议论文、专利、标准、法律法规、司法案例、报纸、视频。</w:t>
      </w:r>
    </w:p>
    <w:p w14:paraId="3C59BD9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3.10.8.2 </w:t>
      </w:r>
      <w:r>
        <w:rPr>
          <w:rFonts w:hint="eastAsia" w:ascii="仿宋_GB2312" w:hAnsi="仿宋_GB2312" w:eastAsia="仿宋_GB2312" w:cs="仿宋_GB2312"/>
          <w:sz w:val="32"/>
          <w:szCs w:val="32"/>
          <w:lang w:eastAsia="zh-CN"/>
        </w:rPr>
        <w:t>具体数量要求：中文期刊≥3亿篇，外文期刊≥4亿篇，电子图书≥250万种，学位论文≥1300万篇，专利≥1.5亿篇，法规≥500万篇，司法案例≥3000万篇。</w:t>
      </w:r>
    </w:p>
    <w:p w14:paraId="7A04ABF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3.10.8.3 </w:t>
      </w:r>
      <w:r>
        <w:rPr>
          <w:rFonts w:hint="eastAsia" w:ascii="仿宋_GB2312" w:hAnsi="仿宋_GB2312" w:eastAsia="仿宋_GB2312" w:cs="仿宋_GB2312"/>
          <w:sz w:val="32"/>
          <w:szCs w:val="32"/>
          <w:lang w:eastAsia="zh-CN"/>
        </w:rPr>
        <w:t>核心期刊数量：北大核心≥1990种，SCI文献≥6500万篇，EI≥2000万篇，SCOPUS≥7000万篇。</w:t>
      </w:r>
    </w:p>
    <w:p w14:paraId="75BCD0E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3.10.8.4 </w:t>
      </w:r>
      <w:r>
        <w:rPr>
          <w:rFonts w:hint="eastAsia" w:ascii="仿宋_GB2312" w:hAnsi="仿宋_GB2312" w:eastAsia="仿宋_GB2312" w:cs="仿宋_GB2312"/>
          <w:sz w:val="32"/>
          <w:szCs w:val="32"/>
          <w:lang w:eastAsia="zh-CN"/>
        </w:rPr>
        <w:t>所有元数据双重分类标引（中图分类号+教育部学科分类号）</w:t>
      </w:r>
      <w:r>
        <w:rPr>
          <w:rFonts w:hint="eastAsia" w:ascii="仿宋_GB2312" w:hAnsi="仿宋_GB2312" w:eastAsia="仿宋_GB2312" w:cs="仿宋_GB2312"/>
          <w:sz w:val="32"/>
          <w:szCs w:val="32"/>
          <w:lang w:val="en-US" w:eastAsia="zh-CN"/>
        </w:rPr>
        <w:t>，确保资源可按学科体系组织与检索</w:t>
      </w:r>
      <w:r>
        <w:rPr>
          <w:rFonts w:hint="eastAsia" w:ascii="仿宋_GB2312" w:hAnsi="仿宋_GB2312" w:eastAsia="仿宋_GB2312" w:cs="仿宋_GB2312"/>
          <w:sz w:val="32"/>
          <w:szCs w:val="32"/>
          <w:lang w:eastAsia="zh-CN"/>
        </w:rPr>
        <w:t>。</w:t>
      </w:r>
    </w:p>
    <w:p w14:paraId="312DA8B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3.10.8.5 </w:t>
      </w:r>
      <w:r>
        <w:rPr>
          <w:rFonts w:hint="eastAsia" w:ascii="仿宋_GB2312" w:hAnsi="仿宋_GB2312" w:eastAsia="仿宋_GB2312" w:cs="仿宋_GB2312"/>
          <w:sz w:val="32"/>
          <w:szCs w:val="32"/>
          <w:lang w:eastAsia="zh-CN"/>
        </w:rPr>
        <w:t>元数据定期持续更新，期刊论文延迟不超过1周，全年更新</w:t>
      </w:r>
      <w:r>
        <w:rPr>
          <w:rFonts w:hint="eastAsia" w:ascii="仿宋_GB2312" w:hAnsi="仿宋_GB2312" w:eastAsia="仿宋_GB2312" w:cs="仿宋_GB2312"/>
          <w:sz w:val="32"/>
          <w:szCs w:val="32"/>
          <w:lang w:val="en-US" w:eastAsia="zh-CN"/>
        </w:rPr>
        <w:t>元数据</w:t>
      </w:r>
      <w:r>
        <w:rPr>
          <w:rFonts w:hint="eastAsia" w:ascii="仿宋_GB2312" w:hAnsi="仿宋_GB2312" w:eastAsia="仿宋_GB2312" w:cs="仿宋_GB2312"/>
          <w:sz w:val="32"/>
          <w:szCs w:val="32"/>
          <w:lang w:eastAsia="zh-CN"/>
        </w:rPr>
        <w:t>≥1000万条。</w:t>
      </w:r>
    </w:p>
    <w:p w14:paraId="3466A3B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3.10.9 学科服务支撑</w:t>
      </w:r>
    </w:p>
    <w:p w14:paraId="34F0738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3.10.9.1 </w:t>
      </w:r>
      <w:r>
        <w:rPr>
          <w:rFonts w:hint="eastAsia" w:ascii="仿宋_GB2312" w:hAnsi="仿宋_GB2312" w:eastAsia="仿宋_GB2312" w:cs="仿宋_GB2312"/>
          <w:sz w:val="32"/>
          <w:szCs w:val="32"/>
          <w:lang w:val="en-US" w:eastAsia="zh-CN"/>
        </w:rPr>
        <w:t>学科标引精细化：</w:t>
      </w:r>
    </w:p>
    <w:p w14:paraId="2EC5CE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建立WOS、SCOPUS、EI、中图分类与教育部学科分类的映射转换表，实现分类体系的自动映射；</w:t>
      </w:r>
    </w:p>
    <w:p w14:paraId="20E393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利用自然语言处理技术对文献进行自动学科标引，精确到教育部二级学科；</w:t>
      </w:r>
    </w:p>
    <w:p w14:paraId="11BA47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对自动标引结果支持人工审核与修正，确保标引准确性。</w:t>
      </w:r>
    </w:p>
    <w:p w14:paraId="17D7C7D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3.10.9.2 </w:t>
      </w:r>
      <w:r>
        <w:rPr>
          <w:rFonts w:hint="eastAsia" w:ascii="仿宋_GB2312" w:hAnsi="仿宋_GB2312" w:eastAsia="仿宋_GB2312" w:cs="仿宋_GB2312"/>
          <w:sz w:val="32"/>
          <w:szCs w:val="32"/>
          <w:lang w:val="en-US" w:eastAsia="zh-CN"/>
        </w:rPr>
        <w:t>实体解析一致化：</w:t>
      </w:r>
    </w:p>
    <w:p w14:paraId="1CFA71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学者实体解析：对学者姓名进行消歧，合并同一学者的不同署名形式（如姓名缩写、中英文名差异等）；</w:t>
      </w:r>
    </w:p>
    <w:p w14:paraId="79DFBE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机构实体解析：对机构名称进行归一化，合并同一机构的不同名称（如全称、简称、曾用名等）；</w:t>
      </w:r>
    </w:p>
    <w:p w14:paraId="17456C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期刊实体解析：对期刊名称进行归一化，合并同一期刊的不同名称和缩写形式。</w:t>
      </w:r>
    </w:p>
    <w:p w14:paraId="2426458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3.10.9.3 </w:t>
      </w:r>
      <w:r>
        <w:rPr>
          <w:rFonts w:hint="eastAsia" w:ascii="仿宋_GB2312" w:hAnsi="仿宋_GB2312" w:eastAsia="仿宋_GB2312" w:cs="仿宋_GB2312"/>
          <w:sz w:val="32"/>
          <w:szCs w:val="32"/>
          <w:lang w:val="en-US" w:eastAsia="zh-CN"/>
        </w:rPr>
        <w:t>科研成果数据治理：</w:t>
      </w:r>
    </w:p>
    <w:p w14:paraId="7486CB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数据采集：从CNKI、万方、Web of Science等数据库采集学校师生的学术成果；</w:t>
      </w:r>
    </w:p>
    <w:p w14:paraId="44A2A5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数据清洗：去除重复成果、修正错误信息、补充缺失字段；</w:t>
      </w:r>
    </w:p>
    <w:p w14:paraId="4BA129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归属确认：通过学者认领、院系审核等方式确认成果归属，形成权威的学者成果库。</w:t>
      </w:r>
    </w:p>
    <w:p w14:paraId="55619E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3.10.9.4 </w:t>
      </w:r>
      <w:r>
        <w:rPr>
          <w:rFonts w:hint="eastAsia" w:ascii="仿宋_GB2312" w:hAnsi="仿宋_GB2312" w:eastAsia="仿宋_GB2312" w:cs="仿宋_GB2312"/>
          <w:sz w:val="32"/>
          <w:szCs w:val="32"/>
          <w:lang w:val="en-US" w:eastAsia="zh-CN"/>
        </w:rPr>
        <w:t>学科情报分析支撑：</w:t>
      </w:r>
    </w:p>
    <w:p w14:paraId="073111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学科发展趋势分析：基于文献数据分析学科的研究热点与前沿方向；</w:t>
      </w:r>
    </w:p>
    <w:p w14:paraId="751297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学者评价分析：基于成果数据分析学者的学术影响力（发文量、被引频次、H指数等）；</w:t>
      </w:r>
    </w:p>
    <w:p w14:paraId="2FEB6F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机构对比分析：分析本校与同类院校的学科竞争力对比。</w:t>
      </w:r>
    </w:p>
    <w:p w14:paraId="7882FEC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3.10.10 文献传递</w:t>
      </w:r>
    </w:p>
    <w:p w14:paraId="35C0C4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支持文献传递服务，</w:t>
      </w:r>
      <w:r>
        <w:rPr>
          <w:rFonts w:hint="eastAsia" w:ascii="仿宋_GB2312" w:hAnsi="仿宋_GB2312" w:eastAsia="仿宋_GB2312" w:cs="仿宋_GB2312"/>
          <w:sz w:val="32"/>
          <w:szCs w:val="32"/>
          <w:lang w:val="en-US" w:eastAsia="zh-CN"/>
        </w:rPr>
        <w:t>且一小时内能获取相关文献资源</w:t>
      </w:r>
      <w:r>
        <w:rPr>
          <w:rFonts w:hint="eastAsia" w:ascii="仿宋_GB2312" w:hAnsi="仿宋_GB2312" w:eastAsia="仿宋_GB2312" w:cs="仿宋_GB2312"/>
          <w:sz w:val="32"/>
          <w:szCs w:val="32"/>
          <w:lang w:eastAsia="zh-CN"/>
        </w:rPr>
        <w:t>。搜索结果中无法直接获取全文的学术文献（期刊论文、图书、学位论文、会议论文、专利、标准、法律法规、司法案例、报纸等），读者提交传递申请，</w:t>
      </w:r>
      <w:r>
        <w:rPr>
          <w:rFonts w:hint="eastAsia" w:ascii="仿宋_GB2312" w:hAnsi="仿宋_GB2312" w:eastAsia="仿宋_GB2312" w:cs="仿宋_GB2312"/>
          <w:sz w:val="32"/>
          <w:szCs w:val="32"/>
          <w:lang w:val="en-US" w:eastAsia="zh-CN"/>
        </w:rPr>
        <w:t>可以通过服务联盟协同以邮件的方式获取全文</w:t>
      </w:r>
      <w:r>
        <w:rPr>
          <w:rFonts w:hint="eastAsia" w:ascii="仿宋_GB2312" w:hAnsi="仿宋_GB2312" w:eastAsia="仿宋_GB2312" w:cs="仿宋_GB2312"/>
          <w:sz w:val="32"/>
          <w:szCs w:val="32"/>
          <w:lang w:eastAsia="zh-CN"/>
        </w:rPr>
        <w:t>。</w:t>
      </w:r>
    </w:p>
    <w:p w14:paraId="7647026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3.10.11 校外访问</w:t>
      </w:r>
    </w:p>
    <w:p w14:paraId="7AD9CBE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3.10.11.1 </w:t>
      </w:r>
      <w:r>
        <w:rPr>
          <w:rFonts w:hint="eastAsia" w:ascii="仿宋_GB2312" w:hAnsi="仿宋_GB2312" w:eastAsia="仿宋_GB2312" w:cs="仿宋_GB2312"/>
          <w:sz w:val="32"/>
          <w:szCs w:val="32"/>
          <w:lang w:eastAsia="zh-CN"/>
        </w:rPr>
        <w:t>支持与图书馆现有WebVPN对接，用户在校外IP范围时通过馆外授权应用访问图书馆资源和服务。</w:t>
      </w:r>
    </w:p>
    <w:p w14:paraId="165341D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3.10.11.2 </w:t>
      </w:r>
      <w:r>
        <w:rPr>
          <w:rFonts w:hint="eastAsia" w:ascii="仿宋_GB2312" w:hAnsi="仿宋_GB2312" w:eastAsia="仿宋_GB2312" w:cs="仿宋_GB2312"/>
          <w:sz w:val="32"/>
          <w:szCs w:val="32"/>
          <w:lang w:eastAsia="zh-CN"/>
        </w:rPr>
        <w:t>提供IP管理工具，支持在界面维护IP地址。</w:t>
      </w:r>
    </w:p>
    <w:p w14:paraId="3618C73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3.10.11.3 </w:t>
      </w:r>
      <w:r>
        <w:rPr>
          <w:rFonts w:hint="eastAsia" w:ascii="仿宋_GB2312" w:hAnsi="仿宋_GB2312" w:eastAsia="仿宋_GB2312" w:cs="仿宋_GB2312"/>
          <w:sz w:val="32"/>
          <w:szCs w:val="32"/>
          <w:lang w:eastAsia="zh-CN"/>
        </w:rPr>
        <w:t>提供馆外授权总开关，开启后校外用户登录方可访问。</w:t>
      </w:r>
    </w:p>
    <w:p w14:paraId="7A5CF449">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3.11  </w:t>
      </w:r>
      <w:r>
        <w:rPr>
          <w:rFonts w:hint="eastAsia" w:ascii="仿宋_GB2312" w:hAnsi="仿宋_GB2312" w:eastAsia="仿宋_GB2312" w:cs="仿宋_GB2312"/>
          <w:b/>
          <w:bCs/>
          <w:sz w:val="32"/>
          <w:szCs w:val="32"/>
          <w:lang w:val="en-US" w:eastAsia="zh-CN"/>
        </w:rPr>
        <w:t>智慧门户</w:t>
      </w:r>
    </w:p>
    <w:p w14:paraId="21196B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1 </w:t>
      </w:r>
      <w:r>
        <w:rPr>
          <w:rFonts w:hint="eastAsia" w:ascii="仿宋_GB2312" w:hAnsi="仿宋_GB2312" w:eastAsia="仿宋_GB2312" w:cs="仿宋_GB2312"/>
          <w:sz w:val="32"/>
          <w:szCs w:val="32"/>
          <w:lang w:eastAsia="zh-CN"/>
        </w:rPr>
        <w:t>采用微服务架构，所有应用独立运行，单个应用故障不影响其他应用，保障高稳定性与可靠性。</w:t>
      </w:r>
    </w:p>
    <w:p w14:paraId="3231946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2 </w:t>
      </w:r>
      <w:r>
        <w:rPr>
          <w:rFonts w:hint="eastAsia" w:ascii="仿宋_GB2312" w:hAnsi="仿宋_GB2312" w:eastAsia="仿宋_GB2312" w:cs="仿宋_GB2312"/>
          <w:sz w:val="32"/>
          <w:szCs w:val="32"/>
          <w:lang w:eastAsia="zh-CN"/>
        </w:rPr>
        <w:t>兼容IE10+、Firefox、360等主流浏览器，访问无错位变形。</w:t>
      </w:r>
    </w:p>
    <w:p w14:paraId="7BEB334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3 </w:t>
      </w:r>
      <w:r>
        <w:rPr>
          <w:rFonts w:hint="eastAsia" w:ascii="仿宋_GB2312" w:hAnsi="仿宋_GB2312" w:eastAsia="仿宋_GB2312" w:cs="仿宋_GB2312"/>
          <w:sz w:val="32"/>
          <w:szCs w:val="32"/>
          <w:lang w:eastAsia="zh-CN"/>
        </w:rPr>
        <w:t>须通过安全检测工具测试，无严重漏洞和安全隐患，不泄露读者及图书馆敏感数据。</w:t>
      </w:r>
    </w:p>
    <w:p w14:paraId="7007214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4 </w:t>
      </w:r>
      <w:r>
        <w:rPr>
          <w:rFonts w:hint="eastAsia" w:ascii="仿宋_GB2312" w:hAnsi="仿宋_GB2312" w:eastAsia="仿宋_GB2312" w:cs="仿宋_GB2312"/>
          <w:sz w:val="32"/>
          <w:szCs w:val="32"/>
          <w:lang w:eastAsia="zh-CN"/>
        </w:rPr>
        <w:t>支持门户风格样式设置，提供多种基础模板，支持自定义布局、模板及颜色（每模板至少1种颜色）。</w:t>
      </w:r>
    </w:p>
    <w:p w14:paraId="484055B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5 </w:t>
      </w:r>
      <w:r>
        <w:rPr>
          <w:rFonts w:hint="eastAsia" w:ascii="仿宋_GB2312" w:hAnsi="仿宋_GB2312" w:eastAsia="仿宋_GB2312" w:cs="仿宋_GB2312"/>
          <w:sz w:val="32"/>
          <w:szCs w:val="32"/>
          <w:lang w:eastAsia="zh-CN"/>
        </w:rPr>
        <w:t>服务框架支持多组应用构建和扩展，读者可访问知识服务、读者服务、馆员服务、数据中心等各类智慧应用。</w:t>
      </w:r>
    </w:p>
    <w:p w14:paraId="6842E26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3.11.</w:t>
      </w:r>
      <w:r>
        <w:rPr>
          <w:rFonts w:hint="eastAsia" w:ascii="仿宋_GB2312" w:hAnsi="仿宋_GB2312" w:eastAsia="仿宋_GB2312" w:cs="仿宋_GB2312"/>
          <w:b/>
          <w:bCs/>
          <w:sz w:val="32"/>
          <w:szCs w:val="32"/>
          <w:lang w:val="en-US" w:eastAsia="zh-CN"/>
        </w:rPr>
        <w:t xml:space="preserve">6 </w:t>
      </w:r>
      <w:r>
        <w:rPr>
          <w:rFonts w:hint="eastAsia" w:ascii="仿宋_GB2312" w:hAnsi="仿宋_GB2312" w:eastAsia="仿宋_GB2312" w:cs="仿宋_GB2312"/>
          <w:sz w:val="32"/>
          <w:szCs w:val="32"/>
          <w:lang w:eastAsia="zh-CN"/>
        </w:rPr>
        <w:t>支持搭建服务场景，在场景下组织应用和数据，图书馆可自行调整内容布局实现高级服务。</w:t>
      </w:r>
    </w:p>
    <w:p w14:paraId="6587B63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 大数据发布（智慧大屏）</w:t>
      </w:r>
    </w:p>
    <w:p w14:paraId="5AF125A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kern w:val="2"/>
          <w:sz w:val="32"/>
          <w:szCs w:val="32"/>
          <w:lang w:val="en-US" w:eastAsia="zh-CN" w:bidi="ar-SA"/>
        </w:rPr>
        <w:t xml:space="preserve">3.12.1 </w:t>
      </w:r>
      <w:r>
        <w:rPr>
          <w:rFonts w:hint="eastAsia" w:ascii="仿宋_GB2312" w:hAnsi="仿宋_GB2312" w:eastAsia="仿宋_GB2312" w:cs="仿宋_GB2312"/>
          <w:b/>
          <w:bCs/>
          <w:sz w:val="32"/>
          <w:szCs w:val="32"/>
          <w:lang w:eastAsia="zh-CN"/>
        </w:rPr>
        <w:t>管理端基础能力</w:t>
      </w:r>
    </w:p>
    <w:p w14:paraId="4B43716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3.12.1.1 </w:t>
      </w:r>
      <w:r>
        <w:rPr>
          <w:rFonts w:hint="eastAsia" w:ascii="仿宋_GB2312" w:hAnsi="仿宋_GB2312" w:eastAsia="仿宋_GB2312" w:cs="仿宋_GB2312"/>
          <w:sz w:val="32"/>
          <w:szCs w:val="32"/>
          <w:lang w:eastAsia="zh-CN"/>
        </w:rPr>
        <w:t>数据看板支持对接数据基座，无缝获取已治理的文献数据、用户行为数据、业务运行数据，实现可视化展示，实时掌握图书馆整体运行状态。</w:t>
      </w:r>
    </w:p>
    <w:p w14:paraId="1F4C193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3.12.1.2 </w:t>
      </w:r>
      <w:r>
        <w:rPr>
          <w:rFonts w:hint="eastAsia" w:ascii="仿宋_GB2312" w:hAnsi="仿宋_GB2312" w:eastAsia="仿宋_GB2312" w:cs="仿宋_GB2312"/>
          <w:sz w:val="32"/>
          <w:szCs w:val="32"/>
          <w:lang w:eastAsia="zh-CN"/>
        </w:rPr>
        <w:t>提供看板管理列表（名称、缩略图预览），支持新增大屏、上传大屏文件/自定义组件、导入/导出配置文件。</w:t>
      </w:r>
    </w:p>
    <w:p w14:paraId="3D1F109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3.12.1.3 </w:t>
      </w:r>
      <w:r>
        <w:rPr>
          <w:rFonts w:hint="eastAsia" w:ascii="仿宋_GB2312" w:hAnsi="仿宋_GB2312" w:eastAsia="仿宋_GB2312" w:cs="仿宋_GB2312"/>
          <w:sz w:val="32"/>
          <w:szCs w:val="32"/>
          <w:lang w:eastAsia="zh-CN"/>
        </w:rPr>
        <w:t>提供所见即所得的拖拽式编辑画布，支持自定义网格、多终端适配（默认PC）、分屏设置、合并渲染、轮播播放及大屏场景名称自定义。</w:t>
      </w:r>
    </w:p>
    <w:p w14:paraId="6BC4348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3.12.1.4 </w:t>
      </w:r>
      <w:r>
        <w:rPr>
          <w:rFonts w:hint="eastAsia" w:ascii="仿宋_GB2312" w:hAnsi="仿宋_GB2312" w:eastAsia="仿宋_GB2312" w:cs="仿宋_GB2312"/>
          <w:sz w:val="32"/>
          <w:szCs w:val="32"/>
          <w:lang w:eastAsia="zh-CN"/>
        </w:rPr>
        <w:t>预览/编辑页顶部提供导出、全屏预览、分享、编辑、保存等功能，支持一键保存配置。</w:t>
      </w:r>
    </w:p>
    <w:p w14:paraId="0EB0912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3.12.2 组件与图表类型</w:t>
      </w:r>
    </w:p>
    <w:p w14:paraId="0C3D7F4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3.12.2.1 </w:t>
      </w:r>
      <w:r>
        <w:rPr>
          <w:rFonts w:hint="eastAsia" w:ascii="仿宋_GB2312" w:hAnsi="仿宋_GB2312" w:eastAsia="仿宋_GB2312" w:cs="仿宋_GB2312"/>
          <w:sz w:val="32"/>
          <w:szCs w:val="32"/>
          <w:lang w:eastAsia="zh-CN"/>
        </w:rPr>
        <w:t>内置分类可视化组件库（至少包含文本、栏目、图表三大类），支持拖拽添加与样式自定义。</w:t>
      </w:r>
    </w:p>
    <w:p w14:paraId="5FF8B3A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3.12.2.2 </w:t>
      </w:r>
      <w:r>
        <w:rPr>
          <w:rFonts w:hint="eastAsia" w:ascii="仿宋_GB2312" w:hAnsi="仿宋_GB2312" w:eastAsia="仿宋_GB2312" w:cs="仿宋_GB2312"/>
          <w:sz w:val="32"/>
          <w:szCs w:val="32"/>
          <w:lang w:eastAsia="zh-CN"/>
        </w:rPr>
        <w:t>文本组件支持字体、颜色、大小自定义，适用于标题、实时时间、说明文字等。</w:t>
      </w:r>
    </w:p>
    <w:p w14:paraId="3F8DA091">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3.12.2.3 </w:t>
      </w:r>
      <w:r>
        <w:rPr>
          <w:rFonts w:hint="eastAsia" w:ascii="仿宋_GB2312" w:hAnsi="仿宋_GB2312" w:eastAsia="仿宋_GB2312" w:cs="仿宋_GB2312"/>
          <w:sz w:val="32"/>
          <w:szCs w:val="32"/>
          <w:lang w:eastAsia="zh-CN"/>
        </w:rPr>
        <w:t>栏目组件内置新闻列表、书单列表、轮播图、公告等，支持图片轮播与文字公告，可用于动态、馆舍风采、阅读推广展示。</w:t>
      </w:r>
    </w:p>
    <w:p w14:paraId="6C02793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3.12.2.4 </w:t>
      </w:r>
      <w:r>
        <w:rPr>
          <w:rFonts w:hint="eastAsia" w:ascii="仿宋_GB2312" w:hAnsi="仿宋_GB2312" w:eastAsia="仿宋_GB2312" w:cs="仿宋_GB2312"/>
          <w:sz w:val="32"/>
          <w:szCs w:val="32"/>
          <w:lang w:eastAsia="zh-CN"/>
        </w:rPr>
        <w:t>图表组件支持，</w:t>
      </w:r>
      <w:r>
        <w:rPr>
          <w:rFonts w:hint="eastAsia" w:ascii="仿宋_GB2312" w:hAnsi="仿宋_GB2312" w:eastAsia="仿宋_GB2312" w:cs="仿宋_GB2312"/>
          <w:color w:val="FF0000"/>
          <w:sz w:val="32"/>
          <w:szCs w:val="32"/>
          <w:lang w:val="en-US" w:eastAsia="zh-CN"/>
        </w:rPr>
        <w:t>包括但不限于以下类型</w:t>
      </w:r>
      <w:r>
        <w:rPr>
          <w:rFonts w:hint="eastAsia" w:ascii="仿宋_GB2312" w:hAnsi="仿宋_GB2312" w:eastAsia="仿宋_GB2312" w:cs="仿宋_GB2312"/>
          <w:sz w:val="32"/>
          <w:szCs w:val="32"/>
          <w:lang w:eastAsia="zh-CN"/>
        </w:rPr>
        <w:t>：</w:t>
      </w:r>
    </w:p>
    <w:p w14:paraId="5219E7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双系列对比折线图（多时段趋势，如入馆量、借阅量）；</w:t>
      </w:r>
    </w:p>
    <w:p w14:paraId="78BD9E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多维度柱状图（数据排名，如学院资源使用、读者借阅量对比）；</w:t>
      </w:r>
    </w:p>
    <w:p w14:paraId="625A5D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占比图（文献类型、资源分类占比）；</w:t>
      </w:r>
    </w:p>
    <w:p w14:paraId="21591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排名柱状图/表格（支持TopN自定义，默认Top10）。</w:t>
      </w:r>
    </w:p>
    <w:p w14:paraId="2D90E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热力图（日历热力图、分类与时间二维交叉热力图），用于展示入馆量、借阅量、资源使用等在时间与分类维度上的密度分布与异常聚集；</w:t>
      </w:r>
    </w:p>
    <w:p w14:paraId="65FFA6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桑基图、力导向关系图，用于展示学院、资源类型、借阅/访问行为之间的流向关系，以及读者、资源、空间之间的关联关系；</w:t>
      </w:r>
    </w:p>
    <w:p w14:paraId="2E37D5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仪表盘/油量图、指标卡、水波图，用于展示数据完整率、接口同步成功率、数据质量达标率、已接入系统数、异常数据量等治理完成度；</w:t>
      </w:r>
    </w:p>
    <w:p w14:paraId="287C519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3.12.3 数据配置与对接</w:t>
      </w:r>
    </w:p>
    <w:p w14:paraId="4209730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3.12.3.1 </w:t>
      </w:r>
      <w:r>
        <w:rPr>
          <w:rFonts w:hint="eastAsia" w:ascii="仿宋_GB2312" w:hAnsi="仿宋_GB2312" w:eastAsia="仿宋_GB2312" w:cs="仿宋_GB2312"/>
          <w:sz w:val="32"/>
          <w:szCs w:val="32"/>
          <w:lang w:eastAsia="zh-CN"/>
        </w:rPr>
        <w:t>支持关联数据基座数据集，可选数据源不少于50个。</w:t>
      </w:r>
    </w:p>
    <w:p w14:paraId="74223C9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3.12.3.2 </w:t>
      </w:r>
      <w:r>
        <w:rPr>
          <w:rFonts w:hint="eastAsia" w:ascii="仿宋_GB2312" w:hAnsi="仿宋_GB2312" w:eastAsia="仿宋_GB2312" w:cs="仿宋_GB2312"/>
          <w:sz w:val="32"/>
          <w:szCs w:val="32"/>
          <w:lang w:eastAsia="zh-CN"/>
        </w:rPr>
        <w:t>图表组件可配置数据维度与统计指标，内置指标不少于200个（入馆量、入馆人数、出馆量、座位预约量、网站浏览量、登录量、智能体对话量等）。</w:t>
      </w:r>
    </w:p>
    <w:p w14:paraId="6D7FA7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3.12.3.3 </w:t>
      </w:r>
      <w:r>
        <w:rPr>
          <w:rFonts w:hint="eastAsia" w:ascii="仿宋_GB2312" w:hAnsi="仿宋_GB2312" w:eastAsia="仿宋_GB2312" w:cs="仿宋_GB2312"/>
          <w:sz w:val="32"/>
          <w:szCs w:val="32"/>
          <w:lang w:eastAsia="zh-CN"/>
        </w:rPr>
        <w:t>支持多条件组合过滤（等于、不等于、大于/小于、null/非null等），可按时间、学院、分馆等维度筛选。</w:t>
      </w:r>
    </w:p>
    <w:p w14:paraId="7B7F6B3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3.12.3.4 </w:t>
      </w:r>
      <w:r>
        <w:rPr>
          <w:rFonts w:hint="eastAsia" w:ascii="仿宋_GB2312" w:hAnsi="仿宋_GB2312" w:eastAsia="仿宋_GB2312" w:cs="仿宋_GB2312"/>
          <w:sz w:val="32"/>
          <w:szCs w:val="32"/>
          <w:lang w:eastAsia="zh-CN"/>
        </w:rPr>
        <w:t>支持实时预览、全屏、分享链接（可配访问权限）、导出独立文件，编辑权限仅限授权管理员。</w:t>
      </w:r>
    </w:p>
    <w:p w14:paraId="019B8D7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3.12.4 预设展示模板（默认含以下内容）</w:t>
      </w:r>
    </w:p>
    <w:p w14:paraId="1545127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3.12.4.1 </w:t>
      </w:r>
      <w:r>
        <w:rPr>
          <w:rFonts w:hint="eastAsia" w:ascii="仿宋_GB2312" w:hAnsi="仿宋_GB2312" w:eastAsia="仿宋_GB2312" w:cs="仿宋_GB2312"/>
          <w:sz w:val="32"/>
          <w:szCs w:val="32"/>
          <w:lang w:eastAsia="zh-CN"/>
        </w:rPr>
        <w:t>入馆量：时段趋势（昨日/今日双系列按小时对比）、累计数据（昨日/今日/本周/今年），数据实时更新。</w:t>
      </w:r>
    </w:p>
    <w:p w14:paraId="5E9B1C9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3.12.4.2 </w:t>
      </w:r>
      <w:r>
        <w:rPr>
          <w:rFonts w:hint="eastAsia" w:ascii="仿宋_GB2312" w:hAnsi="仿宋_GB2312" w:eastAsia="仿宋_GB2312" w:cs="仿宋_GB2312"/>
          <w:sz w:val="32"/>
          <w:szCs w:val="32"/>
          <w:lang w:eastAsia="zh-CN"/>
        </w:rPr>
        <w:t>文献资源总量：展示专利（个）、学位论文（篇）、学术论文（篇）、图书（种）、期刊（种）、会议论文（篇），关联治理平台数据。</w:t>
      </w:r>
    </w:p>
    <w:p w14:paraId="6DBF329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3.12.4.3 </w:t>
      </w:r>
      <w:r>
        <w:rPr>
          <w:rFonts w:hint="eastAsia" w:ascii="仿宋_GB2312" w:hAnsi="仿宋_GB2312" w:eastAsia="仿宋_GB2312" w:cs="仿宋_GB2312"/>
          <w:sz w:val="32"/>
          <w:szCs w:val="32"/>
          <w:lang w:eastAsia="zh-CN"/>
        </w:rPr>
        <w:t>借阅量：时段趋势（昨日/今日双系列按小时对比）、累计数据（上周/本周/本学期/今年），数据实时更新。</w:t>
      </w:r>
    </w:p>
    <w:p w14:paraId="74B50B4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3.12.4.4 </w:t>
      </w:r>
      <w:r>
        <w:rPr>
          <w:rFonts w:hint="eastAsia" w:ascii="仿宋_GB2312" w:hAnsi="仿宋_GB2312" w:eastAsia="仿宋_GB2312" w:cs="仿宋_GB2312"/>
          <w:sz w:val="32"/>
          <w:szCs w:val="32"/>
          <w:lang w:eastAsia="zh-CN"/>
        </w:rPr>
        <w:t>借阅排名（按学期/季度/月）：图书借阅排名（题名、借阅量）、读者借阅排名（姓名、学院、借阅量），按降序TopN。</w:t>
      </w:r>
    </w:p>
    <w:p w14:paraId="24AF4A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3.12.4.5 </w:t>
      </w:r>
      <w:r>
        <w:rPr>
          <w:rFonts w:hint="eastAsia" w:ascii="仿宋_GB2312" w:hAnsi="仿宋_GB2312" w:eastAsia="仿宋_GB2312" w:cs="仿宋_GB2312"/>
          <w:sz w:val="32"/>
          <w:szCs w:val="32"/>
          <w:lang w:eastAsia="zh-CN"/>
        </w:rPr>
        <w:t>学院资源使用排名（按学期/季度/月）：含检索下载量、入馆量、借阅量、网站浏览量，按指标降序展示。</w:t>
      </w:r>
    </w:p>
    <w:p w14:paraId="2BCF479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3.12.4.6 </w:t>
      </w:r>
      <w:r>
        <w:rPr>
          <w:rFonts w:hint="eastAsia" w:ascii="仿宋_GB2312" w:hAnsi="仿宋_GB2312" w:eastAsia="仿宋_GB2312" w:cs="仿宋_GB2312"/>
          <w:sz w:val="32"/>
          <w:szCs w:val="32"/>
          <w:lang w:eastAsia="zh-CN"/>
        </w:rPr>
        <w:t>数据库资源热度排名（按学期/季度/月）：数据库热度（名称、检索下载量）、学科分类热度（名称、检索下载量），按降序展示。</w:t>
      </w:r>
    </w:p>
    <w:p w14:paraId="6E9F11B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3.12.4.7 </w:t>
      </w:r>
      <w:r>
        <w:rPr>
          <w:rFonts w:hint="eastAsia" w:ascii="仿宋_GB2312" w:hAnsi="仿宋_GB2312" w:eastAsia="仿宋_GB2312" w:cs="仿宋_GB2312"/>
          <w:sz w:val="32"/>
          <w:szCs w:val="32"/>
          <w:lang w:eastAsia="zh-CN"/>
        </w:rPr>
        <w:t>活跃读者排名（按学期/季度/月）：姓名、学院、入馆量、借阅量，按入馆量/借阅量降序展示。</w:t>
      </w:r>
    </w:p>
    <w:p w14:paraId="7C16671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3.12.5技术保障与扩展</w:t>
      </w:r>
    </w:p>
    <w:p w14:paraId="22E1983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3.12.5.1 </w:t>
      </w:r>
      <w:r>
        <w:rPr>
          <w:rFonts w:hint="eastAsia" w:ascii="仿宋_GB2312" w:hAnsi="仿宋_GB2312" w:eastAsia="仿宋_GB2312" w:cs="仿宋_GB2312"/>
          <w:sz w:val="32"/>
          <w:szCs w:val="32"/>
          <w:lang w:eastAsia="zh-CN"/>
        </w:rPr>
        <w:t>实时数据（入馆量、在馆人数、借阅量等）与治理平台同步，更新频率≥1次/分钟，支持动态刷新。</w:t>
      </w:r>
    </w:p>
    <w:p w14:paraId="4A4AB79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3.12.5.2 </w:t>
      </w:r>
      <w:r>
        <w:rPr>
          <w:rFonts w:hint="eastAsia" w:ascii="仿宋_GB2312" w:hAnsi="仿宋_GB2312" w:eastAsia="仿宋_GB2312" w:cs="仿宋_GB2312"/>
          <w:sz w:val="32"/>
          <w:szCs w:val="32"/>
          <w:lang w:eastAsia="zh-CN"/>
        </w:rPr>
        <w:t>支持多屏轮播（顺序播放、自定义间隔时间及切换效果）。</w:t>
      </w:r>
    </w:p>
    <w:p w14:paraId="15B2006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3.12.5.3 </w:t>
      </w:r>
      <w:r>
        <w:rPr>
          <w:rFonts w:hint="eastAsia" w:ascii="仿宋_GB2312" w:hAnsi="仿宋_GB2312" w:eastAsia="仿宋_GB2312" w:cs="仿宋_GB2312"/>
          <w:sz w:val="32"/>
          <w:szCs w:val="32"/>
          <w:lang w:eastAsia="zh-CN"/>
        </w:rPr>
        <w:t>用户数据支持脱敏配置（如姓名显示为“姓氏+”），敏感数据支持访问权限控制。</w:t>
      </w:r>
    </w:p>
    <w:p w14:paraId="206F5F5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3.12.5.4 </w:t>
      </w:r>
      <w:r>
        <w:rPr>
          <w:rFonts w:hint="eastAsia" w:ascii="仿宋_GB2312" w:hAnsi="仿宋_GB2312" w:eastAsia="仿宋_GB2312" w:cs="仿宋_GB2312"/>
          <w:sz w:val="32"/>
          <w:szCs w:val="32"/>
          <w:lang w:eastAsia="zh-CN"/>
        </w:rPr>
        <w:t>支持上传自定义组件，兼容第三方可视化组件接入，满足个性化扩展需求。</w:t>
      </w:r>
    </w:p>
    <w:p w14:paraId="5BCB551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0" w:leftChars="0" w:firstLine="0" w:firstLineChars="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3.12.6 数据驾驶舱与权限管理体系</w:t>
      </w:r>
    </w:p>
    <w:p w14:paraId="11A149F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kern w:val="2"/>
          <w:sz w:val="32"/>
          <w:szCs w:val="32"/>
          <w:lang w:val="en-US" w:eastAsia="zh-CN" w:bidi="ar-SA"/>
        </w:rPr>
        <w:t xml:space="preserve">3.12.6.1 </w:t>
      </w:r>
      <w:r>
        <w:rPr>
          <w:rFonts w:hint="eastAsia" w:ascii="仿宋_GB2312" w:hAnsi="仿宋_GB2312" w:eastAsia="仿宋_GB2312" w:cs="仿宋_GB2312"/>
          <w:sz w:val="32"/>
          <w:szCs w:val="32"/>
          <w:lang w:eastAsia="zh-CN"/>
        </w:rPr>
        <w:t>角色划分与权限配置</w:t>
      </w:r>
    </w:p>
    <w:p w14:paraId="7F7B27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基于图书馆组织架构和管理层级，将驾驶舱用户划分为以下角色，不同角色登录后呈现差异化的数据视图：</w:t>
      </w:r>
    </w:p>
    <w:tbl>
      <w:tblPr>
        <w:tblStyle w:val="5"/>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635"/>
        <w:gridCol w:w="3855"/>
        <w:gridCol w:w="3930"/>
      </w:tblGrid>
      <w:tr w14:paraId="44F6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1635" w:type="dxa"/>
            <w:tcBorders>
              <w:tl2br w:val="nil"/>
              <w:tr2bl w:val="nil"/>
            </w:tcBorders>
            <w:shd w:val="clear" w:color="auto" w:fill="auto"/>
            <w:tcMar>
              <w:top w:w="150" w:type="dxa"/>
              <w:left w:w="0" w:type="dxa"/>
              <w:bottom w:w="150" w:type="dxa"/>
              <w:right w:w="240" w:type="dxa"/>
            </w:tcMar>
            <w:vAlign w:val="center"/>
          </w:tcPr>
          <w:p w14:paraId="501FB8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角色</w:t>
            </w:r>
          </w:p>
        </w:tc>
        <w:tc>
          <w:tcPr>
            <w:tcW w:w="3855" w:type="dxa"/>
            <w:tcBorders>
              <w:tl2br w:val="nil"/>
              <w:tr2bl w:val="nil"/>
            </w:tcBorders>
            <w:shd w:val="clear" w:color="auto" w:fill="auto"/>
            <w:tcMar>
              <w:top w:w="150" w:type="dxa"/>
              <w:left w:w="240" w:type="dxa"/>
              <w:bottom w:w="150" w:type="dxa"/>
              <w:right w:w="240" w:type="dxa"/>
            </w:tcMar>
            <w:vAlign w:val="center"/>
          </w:tcPr>
          <w:p w14:paraId="1C2973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数据权限范围</w:t>
            </w:r>
          </w:p>
        </w:tc>
        <w:tc>
          <w:tcPr>
            <w:tcW w:w="3930" w:type="dxa"/>
            <w:tcBorders>
              <w:tl2br w:val="nil"/>
              <w:tr2bl w:val="nil"/>
            </w:tcBorders>
            <w:shd w:val="clear" w:color="auto" w:fill="auto"/>
            <w:tcMar>
              <w:top w:w="150" w:type="dxa"/>
              <w:left w:w="240" w:type="dxa"/>
              <w:bottom w:w="150" w:type="dxa"/>
              <w:right w:w="240" w:type="dxa"/>
            </w:tcMar>
            <w:vAlign w:val="center"/>
          </w:tcPr>
          <w:p w14:paraId="488A7B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核心关注</w:t>
            </w:r>
          </w:p>
        </w:tc>
      </w:tr>
      <w:tr w14:paraId="2358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45" w:hRule="atLeast"/>
          <w:jc w:val="center"/>
        </w:trPr>
        <w:tc>
          <w:tcPr>
            <w:tcW w:w="1635" w:type="dxa"/>
            <w:tcBorders>
              <w:tl2br w:val="nil"/>
              <w:tr2bl w:val="nil"/>
            </w:tcBorders>
            <w:shd w:val="clear" w:color="auto" w:fill="auto"/>
            <w:tcMar>
              <w:top w:w="150" w:type="dxa"/>
              <w:left w:w="0" w:type="dxa"/>
              <w:bottom w:w="150" w:type="dxa"/>
              <w:right w:w="240" w:type="dxa"/>
            </w:tcMar>
            <w:vAlign w:val="center"/>
          </w:tcPr>
          <w:p w14:paraId="61419D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校级领导</w:t>
            </w:r>
          </w:p>
        </w:tc>
        <w:tc>
          <w:tcPr>
            <w:tcW w:w="3855" w:type="dxa"/>
            <w:tcBorders>
              <w:tl2br w:val="nil"/>
              <w:tr2bl w:val="nil"/>
            </w:tcBorders>
            <w:shd w:val="clear" w:color="auto" w:fill="auto"/>
            <w:tcMar>
              <w:top w:w="150" w:type="dxa"/>
              <w:left w:w="240" w:type="dxa"/>
              <w:bottom w:w="150" w:type="dxa"/>
              <w:right w:w="240" w:type="dxa"/>
            </w:tcMar>
            <w:vAlign w:val="center"/>
          </w:tcPr>
          <w:p w14:paraId="7072A7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全校数据汇总视图</w:t>
            </w:r>
          </w:p>
        </w:tc>
        <w:tc>
          <w:tcPr>
            <w:tcW w:w="3930" w:type="dxa"/>
            <w:tcBorders>
              <w:tl2br w:val="nil"/>
              <w:tr2bl w:val="nil"/>
            </w:tcBorders>
            <w:shd w:val="clear" w:color="auto" w:fill="auto"/>
            <w:tcMar>
              <w:top w:w="150" w:type="dxa"/>
              <w:left w:w="240" w:type="dxa"/>
              <w:bottom w:w="150" w:type="dxa"/>
              <w:right w:w="0" w:type="dxa"/>
            </w:tcMar>
            <w:vAlign w:val="center"/>
          </w:tcPr>
          <w:p w14:paraId="15E2B6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图书馆整体运营态势、资源投入产出、对学校教学科研的支撑成效</w:t>
            </w:r>
          </w:p>
        </w:tc>
      </w:tr>
      <w:tr w14:paraId="3665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35" w:type="dxa"/>
            <w:tcBorders>
              <w:tl2br w:val="nil"/>
              <w:tr2bl w:val="nil"/>
            </w:tcBorders>
            <w:shd w:val="clear" w:color="auto" w:fill="auto"/>
            <w:tcMar>
              <w:top w:w="150" w:type="dxa"/>
              <w:left w:w="0" w:type="dxa"/>
              <w:bottom w:w="150" w:type="dxa"/>
              <w:right w:w="240" w:type="dxa"/>
            </w:tcMar>
            <w:vAlign w:val="center"/>
          </w:tcPr>
          <w:p w14:paraId="033898C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学院院长</w:t>
            </w:r>
          </w:p>
        </w:tc>
        <w:tc>
          <w:tcPr>
            <w:tcW w:w="3855" w:type="dxa"/>
            <w:tcBorders>
              <w:tl2br w:val="nil"/>
              <w:tr2bl w:val="nil"/>
            </w:tcBorders>
            <w:shd w:val="clear" w:color="auto" w:fill="auto"/>
            <w:tcMar>
              <w:top w:w="150" w:type="dxa"/>
              <w:left w:w="240" w:type="dxa"/>
              <w:bottom w:w="150" w:type="dxa"/>
              <w:right w:w="240" w:type="dxa"/>
            </w:tcMar>
            <w:vAlign w:val="center"/>
          </w:tcPr>
          <w:p w14:paraId="3AEBEA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本学院相关数据（师生借阅、文献保障、学科资源覆盖等）</w:t>
            </w:r>
          </w:p>
        </w:tc>
        <w:tc>
          <w:tcPr>
            <w:tcW w:w="3930" w:type="dxa"/>
            <w:tcBorders>
              <w:tl2br w:val="nil"/>
              <w:tr2bl w:val="nil"/>
            </w:tcBorders>
            <w:shd w:val="clear" w:color="auto" w:fill="auto"/>
            <w:tcMar>
              <w:top w:w="150" w:type="dxa"/>
              <w:left w:w="240" w:type="dxa"/>
              <w:bottom w:w="150" w:type="dxa"/>
              <w:right w:w="0" w:type="dxa"/>
            </w:tcMar>
            <w:vAlign w:val="center"/>
          </w:tcPr>
          <w:p w14:paraId="08E1EF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本院师生图书馆使用情况、学科资源保障率、与同类学院对比</w:t>
            </w:r>
          </w:p>
        </w:tc>
      </w:tr>
      <w:tr w14:paraId="4CB1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635" w:type="dxa"/>
            <w:tcBorders>
              <w:tl2br w:val="nil"/>
              <w:tr2bl w:val="nil"/>
            </w:tcBorders>
            <w:shd w:val="clear" w:color="auto" w:fill="auto"/>
            <w:tcMar>
              <w:top w:w="150" w:type="dxa"/>
              <w:left w:w="0" w:type="dxa"/>
              <w:bottom w:w="150" w:type="dxa"/>
              <w:right w:w="240" w:type="dxa"/>
            </w:tcMar>
            <w:vAlign w:val="center"/>
          </w:tcPr>
          <w:p w14:paraId="276205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馆长</w:t>
            </w:r>
          </w:p>
        </w:tc>
        <w:tc>
          <w:tcPr>
            <w:tcW w:w="3855" w:type="dxa"/>
            <w:tcBorders>
              <w:tl2br w:val="nil"/>
              <w:tr2bl w:val="nil"/>
            </w:tcBorders>
            <w:shd w:val="clear" w:color="auto" w:fill="auto"/>
            <w:tcMar>
              <w:top w:w="150" w:type="dxa"/>
              <w:left w:w="240" w:type="dxa"/>
              <w:bottom w:w="150" w:type="dxa"/>
              <w:right w:w="240" w:type="dxa"/>
            </w:tcMar>
            <w:vAlign w:val="center"/>
          </w:tcPr>
          <w:p w14:paraId="4965E9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全馆数据，含各部室详细数据</w:t>
            </w:r>
          </w:p>
        </w:tc>
        <w:tc>
          <w:tcPr>
            <w:tcW w:w="3930" w:type="dxa"/>
            <w:tcBorders>
              <w:tl2br w:val="nil"/>
              <w:tr2bl w:val="nil"/>
            </w:tcBorders>
            <w:shd w:val="clear" w:color="auto" w:fill="auto"/>
            <w:tcMar>
              <w:top w:w="150" w:type="dxa"/>
              <w:left w:w="240" w:type="dxa"/>
              <w:bottom w:w="150" w:type="dxa"/>
              <w:right w:w="0" w:type="dxa"/>
            </w:tcMar>
            <w:vAlign w:val="center"/>
          </w:tcPr>
          <w:p w14:paraId="24D5EB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全馆运营指标、各业务部门绩效、资源配置决策</w:t>
            </w:r>
          </w:p>
        </w:tc>
      </w:tr>
      <w:tr w14:paraId="651D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5" w:hRule="atLeast"/>
          <w:jc w:val="center"/>
        </w:trPr>
        <w:tc>
          <w:tcPr>
            <w:tcW w:w="1635" w:type="dxa"/>
            <w:tcBorders>
              <w:tl2br w:val="nil"/>
              <w:tr2bl w:val="nil"/>
            </w:tcBorders>
            <w:shd w:val="clear" w:color="auto" w:fill="auto"/>
            <w:tcMar>
              <w:top w:w="150" w:type="dxa"/>
              <w:left w:w="0" w:type="dxa"/>
              <w:bottom w:w="150" w:type="dxa"/>
              <w:right w:w="240" w:type="dxa"/>
            </w:tcMar>
            <w:vAlign w:val="center"/>
          </w:tcPr>
          <w:p w14:paraId="3A1B04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部门主任</w:t>
            </w:r>
          </w:p>
        </w:tc>
        <w:tc>
          <w:tcPr>
            <w:tcW w:w="3855" w:type="dxa"/>
            <w:tcBorders>
              <w:tl2br w:val="nil"/>
              <w:tr2bl w:val="nil"/>
            </w:tcBorders>
            <w:shd w:val="clear" w:color="auto" w:fill="auto"/>
            <w:tcMar>
              <w:top w:w="150" w:type="dxa"/>
              <w:left w:w="240" w:type="dxa"/>
              <w:bottom w:w="150" w:type="dxa"/>
              <w:right w:w="240" w:type="dxa"/>
            </w:tcMar>
            <w:vAlign w:val="center"/>
          </w:tcPr>
          <w:p w14:paraId="27580E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本部门业务数据</w:t>
            </w:r>
          </w:p>
        </w:tc>
        <w:tc>
          <w:tcPr>
            <w:tcW w:w="3930" w:type="dxa"/>
            <w:tcBorders>
              <w:tl2br w:val="nil"/>
              <w:tr2bl w:val="nil"/>
            </w:tcBorders>
            <w:shd w:val="clear" w:color="auto" w:fill="auto"/>
            <w:tcMar>
              <w:top w:w="150" w:type="dxa"/>
              <w:left w:w="240" w:type="dxa"/>
              <w:bottom w:w="150" w:type="dxa"/>
              <w:right w:w="0" w:type="dxa"/>
            </w:tcMar>
            <w:vAlign w:val="center"/>
          </w:tcPr>
          <w:p w14:paraId="08AB78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部门业务指标、工作效能、团队绩效</w:t>
            </w:r>
          </w:p>
        </w:tc>
      </w:tr>
      <w:tr w14:paraId="1374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60" w:hRule="atLeast"/>
          <w:jc w:val="center"/>
        </w:trPr>
        <w:tc>
          <w:tcPr>
            <w:tcW w:w="1635" w:type="dxa"/>
            <w:tcBorders>
              <w:tl2br w:val="nil"/>
              <w:tr2bl w:val="nil"/>
            </w:tcBorders>
            <w:shd w:val="clear" w:color="auto" w:fill="auto"/>
            <w:tcMar>
              <w:top w:w="150" w:type="dxa"/>
              <w:left w:w="0" w:type="dxa"/>
              <w:bottom w:w="150" w:type="dxa"/>
              <w:right w:w="240" w:type="dxa"/>
            </w:tcMar>
            <w:vAlign w:val="center"/>
          </w:tcPr>
          <w:p w14:paraId="6F2FC8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馆员</w:t>
            </w:r>
          </w:p>
        </w:tc>
        <w:tc>
          <w:tcPr>
            <w:tcW w:w="3855" w:type="dxa"/>
            <w:tcBorders>
              <w:tl2br w:val="nil"/>
              <w:tr2bl w:val="nil"/>
            </w:tcBorders>
            <w:shd w:val="clear" w:color="auto" w:fill="auto"/>
            <w:tcMar>
              <w:top w:w="150" w:type="dxa"/>
              <w:left w:w="240" w:type="dxa"/>
              <w:bottom w:w="150" w:type="dxa"/>
              <w:right w:w="240" w:type="dxa"/>
            </w:tcMar>
            <w:vAlign w:val="center"/>
          </w:tcPr>
          <w:p w14:paraId="52554F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本人业务相关数据及授权范围内的读者数据</w:t>
            </w:r>
          </w:p>
        </w:tc>
        <w:tc>
          <w:tcPr>
            <w:tcW w:w="3930" w:type="dxa"/>
            <w:tcBorders>
              <w:tl2br w:val="nil"/>
              <w:tr2bl w:val="nil"/>
            </w:tcBorders>
            <w:shd w:val="clear" w:color="auto" w:fill="auto"/>
            <w:tcMar>
              <w:top w:w="150" w:type="dxa"/>
              <w:left w:w="240" w:type="dxa"/>
              <w:bottom w:w="150" w:type="dxa"/>
              <w:right w:w="0" w:type="dxa"/>
            </w:tcMar>
            <w:vAlign w:val="center"/>
          </w:tcPr>
          <w:p w14:paraId="41D640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日常业务操作、服务统计数据、所负责读者群体情况</w:t>
            </w:r>
          </w:p>
        </w:tc>
      </w:tr>
    </w:tbl>
    <w:p w14:paraId="58702F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平台支持一个用户指定多个角色，实现跨角色的综合数据视图访问。</w:t>
      </w:r>
    </w:p>
    <w:p w14:paraId="3A4CD8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3.12.6.2 </w:t>
      </w:r>
      <w:r>
        <w:rPr>
          <w:rFonts w:hint="eastAsia" w:ascii="仿宋_GB2312" w:hAnsi="仿宋_GB2312" w:eastAsia="仿宋_GB2312" w:cs="仿宋_GB2312"/>
          <w:sz w:val="32"/>
          <w:szCs w:val="32"/>
          <w:lang w:val="en-US" w:eastAsia="zh-CN"/>
        </w:rPr>
        <w:t>各角色页面内容设计</w:t>
      </w:r>
    </w:p>
    <w:p w14:paraId="0FDE6D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校级领导驾驶舱：聚焦图书馆对学校整体发展战略的支撑价值，展示年度经费投入与产出分析、馆藏资源对学科建设的保障率、全校读者服务关键指标年度趋势、资源利用效率综合评分等；</w:t>
      </w:r>
    </w:p>
    <w:p w14:paraId="7571ED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馆长驾驶舱：聚焦全馆运营关键指标总览（入馆量、借阅量、预约量、文献下载量等实时及趋势数据）、馆藏资源建设进度与经费执行情况、读者满意度与服务质量监测、重点学科资源保障率等；</w:t>
      </w:r>
    </w:p>
    <w:p w14:paraId="1E8DAA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学院院长驾驶舱：聚焦本学院师生借阅统计（按专业、年级分布）、学科文献资源保障率、数据库使用排行、本院与全校平均水平对比等；</w:t>
      </w:r>
    </w:p>
    <w:p w14:paraId="691AF7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部门主任驾驶舱：聚焦本部门关键业务指标，如资源建设部的采购进度与经费执行、读者服务部的借阅与咨询量等；</w:t>
      </w:r>
    </w:p>
    <w:p w14:paraId="6FBFE1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一线馆员工作台：聚焦本人负责的业务数据统计（借还办理量、咨询回复量、资源编目量等）、待办任务提醒等。</w:t>
      </w:r>
    </w:p>
    <w:p w14:paraId="0338A2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3.12.6.3 </w:t>
      </w:r>
      <w:r>
        <w:rPr>
          <w:rFonts w:hint="eastAsia" w:ascii="仿宋_GB2312" w:hAnsi="仿宋_GB2312" w:eastAsia="仿宋_GB2312" w:cs="仿宋_GB2312"/>
          <w:sz w:val="32"/>
          <w:szCs w:val="32"/>
          <w:lang w:val="en-US" w:eastAsia="zh-CN"/>
        </w:rPr>
        <w:t>分学院数据展示</w:t>
      </w:r>
    </w:p>
    <w:p w14:paraId="0F2FFA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学院对比分析：馆长和校级领导可查看各学院之间的横向对比数据（如各学院生均借阅量、学科文献保障率排名等），辅助识别资源分配不均衡问题；</w:t>
      </w:r>
    </w:p>
    <w:p w14:paraId="6F95AE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学院自定义视图：各学院院长可根据本院重点学科方向，自定义驾驶舱中展示的学科分类、文献类型等筛选条件，聚焦本院核心关切；</w:t>
      </w:r>
    </w:p>
    <w:p w14:paraId="77864C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学院数据报告：支持按学院维度自动生成定制化数据报告（如学院年度阅读报告、学科资源保障报告等），供学院院长向本院师生通报或用于学科评估。</w:t>
      </w:r>
    </w:p>
    <w:p w14:paraId="78BBC9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 xml:space="preserve">3.12.6.4 </w:t>
      </w:r>
      <w:r>
        <w:rPr>
          <w:rFonts w:hint="eastAsia" w:ascii="仿宋_GB2312" w:hAnsi="仿宋_GB2312" w:eastAsia="仿宋_GB2312" w:cs="仿宋_GB2312"/>
          <w:sz w:val="32"/>
          <w:szCs w:val="32"/>
          <w:lang w:val="en-US" w:eastAsia="zh-CN"/>
        </w:rPr>
        <w:t>技术实现要求</w:t>
      </w:r>
    </w:p>
    <w:p w14:paraId="5BBA2E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权限分级可视化：基于用户角色自动适配数据权限与视图内容，不同角色登录后呈现差异化的驾驶舱界面；</w:t>
      </w:r>
    </w:p>
    <w:p w14:paraId="394F93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多维度数据钻取：支持从宏观指标下钻至明细数据（如从全校入馆量下钻至各学院入馆量，再下钻至个人入馆记录），满足不同层级管理者的分析需求；</w:t>
      </w:r>
    </w:p>
    <w:p w14:paraId="3B0B3A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自定义仪表盘：支持用户根据自身关注重点，自定义驾驶舱中展示的指标、图表类型和布局。</w:t>
      </w:r>
    </w:p>
    <w:p w14:paraId="7FB80B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BD16579">
      <w:pPr>
        <w:keepNext w:val="0"/>
        <w:keepLines w:val="0"/>
        <w:pageBreakBefore w:val="0"/>
        <w:numPr>
          <w:ilvl w:val="0"/>
          <w:numId w:val="1"/>
        </w:numPr>
        <w:kinsoku/>
        <w:wordWrap/>
        <w:overflowPunct/>
        <w:topLinePunct w:val="0"/>
        <w:autoSpaceDE/>
        <w:autoSpaceDN/>
        <w:bidi w:val="0"/>
        <w:adjustRightInd/>
        <w:snapToGrid/>
        <w:spacing w:line="560" w:lineRule="exact"/>
        <w:ind w:left="425" w:leftChars="0" w:hanging="425" w:firstLine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数据质量保障体系</w:t>
      </w:r>
    </w:p>
    <w:p w14:paraId="76FDA3CA">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4.1 质量维度与指标要求</w:t>
      </w:r>
    </w:p>
    <w:tbl>
      <w:tblPr>
        <w:tblStyle w:val="5"/>
        <w:tblW w:w="4944"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autofit"/>
        <w:tblCellMar>
          <w:top w:w="15" w:type="dxa"/>
          <w:left w:w="15" w:type="dxa"/>
          <w:bottom w:w="15" w:type="dxa"/>
          <w:right w:w="15" w:type="dxa"/>
        </w:tblCellMar>
      </w:tblPr>
      <w:tblGrid>
        <w:gridCol w:w="1531"/>
        <w:gridCol w:w="6919"/>
      </w:tblGrid>
      <w:tr w14:paraId="0916702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blHeader/>
          <w:jc w:val="center"/>
        </w:trPr>
        <w:tc>
          <w:tcPr>
            <w:tcW w:w="906" w:type="pct"/>
            <w:tcBorders>
              <w:tl2br w:val="nil"/>
              <w:tr2bl w:val="nil"/>
            </w:tcBorders>
            <w:shd w:val="clear" w:color="auto" w:fill="auto"/>
            <w:tcMar>
              <w:top w:w="120" w:type="dxa"/>
              <w:left w:w="120" w:type="dxa"/>
              <w:bottom w:w="120" w:type="dxa"/>
              <w:right w:w="120" w:type="dxa"/>
            </w:tcMar>
            <w:vAlign w:val="center"/>
          </w:tcPr>
          <w:p w14:paraId="42F0093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质量维度</w:t>
            </w:r>
          </w:p>
        </w:tc>
        <w:tc>
          <w:tcPr>
            <w:tcW w:w="4093" w:type="pct"/>
            <w:tcBorders>
              <w:tl2br w:val="nil"/>
              <w:tr2bl w:val="nil"/>
            </w:tcBorders>
            <w:shd w:val="clear" w:color="auto" w:fill="auto"/>
            <w:tcMar>
              <w:top w:w="120" w:type="dxa"/>
              <w:left w:w="120" w:type="dxa"/>
              <w:bottom w:w="120" w:type="dxa"/>
              <w:right w:w="120" w:type="dxa"/>
            </w:tcMar>
            <w:vAlign w:val="center"/>
          </w:tcPr>
          <w:p w14:paraId="6DEDCA4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lang w:val="en-US" w:eastAsia="zh-CN" w:bidi="ar"/>
              </w:rPr>
              <w:t>指标要求</w:t>
            </w:r>
          </w:p>
        </w:tc>
      </w:tr>
      <w:tr w14:paraId="3E7145A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306" w:hRule="atLeast"/>
          <w:jc w:val="center"/>
        </w:trPr>
        <w:tc>
          <w:tcPr>
            <w:tcW w:w="906" w:type="pct"/>
            <w:tcBorders>
              <w:tl2br w:val="nil"/>
              <w:tr2bl w:val="nil"/>
            </w:tcBorders>
            <w:shd w:val="clear" w:color="auto" w:fill="auto"/>
            <w:tcMar>
              <w:top w:w="120" w:type="dxa"/>
              <w:left w:w="120" w:type="dxa"/>
              <w:bottom w:w="120" w:type="dxa"/>
              <w:right w:w="120" w:type="dxa"/>
            </w:tcMar>
            <w:vAlign w:val="center"/>
          </w:tcPr>
          <w:p w14:paraId="4E736B2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FF0000"/>
                <w:kern w:val="0"/>
                <w:sz w:val="32"/>
                <w:szCs w:val="32"/>
                <w:lang w:val="en-US" w:eastAsia="zh-CN" w:bidi="ar"/>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完整性</w:t>
            </w:r>
          </w:p>
        </w:tc>
        <w:tc>
          <w:tcPr>
            <w:tcW w:w="4093" w:type="pct"/>
            <w:tcBorders>
              <w:tl2br w:val="nil"/>
              <w:tr2bl w:val="nil"/>
            </w:tcBorders>
            <w:shd w:val="clear" w:color="auto" w:fill="auto"/>
            <w:tcMar>
              <w:top w:w="120" w:type="dxa"/>
              <w:left w:w="120" w:type="dxa"/>
              <w:bottom w:w="120" w:type="dxa"/>
              <w:right w:w="120" w:type="dxa"/>
            </w:tcMar>
            <w:vAlign w:val="center"/>
          </w:tcPr>
          <w:p w14:paraId="010B418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FF0000"/>
                <w:kern w:val="0"/>
                <w:sz w:val="32"/>
                <w:szCs w:val="32"/>
                <w:lang w:val="en-US" w:eastAsia="zh-CN" w:bidi="ar"/>
              </w:rPr>
            </w:pPr>
            <w:r>
              <w:rPr>
                <w:rFonts w:hint="eastAsia" w:ascii="仿宋_GB2312" w:hAnsi="仿宋_GB2312" w:eastAsia="仿宋_GB2312" w:cs="仿宋_GB2312"/>
                <w:color w:val="FF0000"/>
                <w:kern w:val="0"/>
                <w:sz w:val="32"/>
                <w:szCs w:val="32"/>
                <w:lang w:val="en-US" w:eastAsia="zh-CN" w:bidi="ar"/>
              </w:rPr>
              <w:t>基础字段完整性≥99%，篇级元数据完整性≥97%</w:t>
            </w:r>
          </w:p>
        </w:tc>
      </w:tr>
      <w:tr w14:paraId="20FA296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306" w:hRule="atLeast"/>
          <w:jc w:val="center"/>
        </w:trPr>
        <w:tc>
          <w:tcPr>
            <w:tcW w:w="906" w:type="pct"/>
            <w:tcBorders>
              <w:tl2br w:val="nil"/>
              <w:tr2bl w:val="nil"/>
            </w:tcBorders>
            <w:shd w:val="clear" w:color="auto" w:fill="auto"/>
            <w:tcMar>
              <w:top w:w="120" w:type="dxa"/>
              <w:left w:w="120" w:type="dxa"/>
              <w:bottom w:w="120" w:type="dxa"/>
              <w:right w:w="120" w:type="dxa"/>
            </w:tcMar>
            <w:vAlign w:val="center"/>
          </w:tcPr>
          <w:p w14:paraId="2260C38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准确性</w:t>
            </w:r>
          </w:p>
        </w:tc>
        <w:tc>
          <w:tcPr>
            <w:tcW w:w="4093" w:type="pct"/>
            <w:tcBorders>
              <w:tl2br w:val="nil"/>
              <w:tr2bl w:val="nil"/>
            </w:tcBorders>
            <w:shd w:val="clear" w:color="auto" w:fill="auto"/>
            <w:tcMar>
              <w:top w:w="120" w:type="dxa"/>
              <w:left w:w="120" w:type="dxa"/>
              <w:bottom w:w="120" w:type="dxa"/>
              <w:right w:w="120" w:type="dxa"/>
            </w:tcMar>
            <w:vAlign w:val="center"/>
          </w:tcPr>
          <w:p w14:paraId="13DF6B3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FF0000"/>
                <w:kern w:val="0"/>
                <w:sz w:val="32"/>
                <w:szCs w:val="32"/>
                <w:lang w:val="en-US" w:eastAsia="zh-CN" w:bidi="ar"/>
              </w:rPr>
              <w:t>数据准确性≥99%，错误数据率≤1%</w:t>
            </w:r>
          </w:p>
        </w:tc>
      </w:tr>
      <w:tr w14:paraId="3A7DE00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06" w:hRule="atLeast"/>
          <w:jc w:val="center"/>
        </w:trPr>
        <w:tc>
          <w:tcPr>
            <w:tcW w:w="906" w:type="pct"/>
            <w:tcBorders>
              <w:tl2br w:val="nil"/>
              <w:tr2bl w:val="nil"/>
            </w:tcBorders>
            <w:shd w:val="clear" w:color="auto" w:fill="auto"/>
            <w:tcMar>
              <w:top w:w="120" w:type="dxa"/>
              <w:left w:w="120" w:type="dxa"/>
              <w:bottom w:w="120" w:type="dxa"/>
              <w:right w:w="120" w:type="dxa"/>
            </w:tcMar>
            <w:vAlign w:val="center"/>
          </w:tcPr>
          <w:p w14:paraId="55F97A9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一致性</w:t>
            </w:r>
          </w:p>
        </w:tc>
        <w:tc>
          <w:tcPr>
            <w:tcW w:w="4093" w:type="pct"/>
            <w:tcBorders>
              <w:tl2br w:val="nil"/>
              <w:tr2bl w:val="nil"/>
            </w:tcBorders>
            <w:shd w:val="clear" w:color="auto" w:fill="auto"/>
            <w:tcMar>
              <w:top w:w="120" w:type="dxa"/>
              <w:left w:w="120" w:type="dxa"/>
              <w:bottom w:w="120" w:type="dxa"/>
              <w:right w:w="120" w:type="dxa"/>
            </w:tcMar>
            <w:vAlign w:val="center"/>
          </w:tcPr>
          <w:p w14:paraId="63B2B6B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跨系统数据一致性≥99%</w:t>
            </w:r>
          </w:p>
        </w:tc>
      </w:tr>
      <w:tr w14:paraId="7EB4E86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06" w:hRule="atLeast"/>
          <w:jc w:val="center"/>
        </w:trPr>
        <w:tc>
          <w:tcPr>
            <w:tcW w:w="906" w:type="pct"/>
            <w:tcBorders>
              <w:tl2br w:val="nil"/>
              <w:tr2bl w:val="nil"/>
            </w:tcBorders>
            <w:shd w:val="clear" w:color="auto" w:fill="auto"/>
            <w:tcMar>
              <w:top w:w="120" w:type="dxa"/>
              <w:left w:w="120" w:type="dxa"/>
              <w:bottom w:w="120" w:type="dxa"/>
              <w:right w:w="120" w:type="dxa"/>
            </w:tcMar>
            <w:vAlign w:val="center"/>
          </w:tcPr>
          <w:p w14:paraId="21DC8AE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时效性</w:t>
            </w:r>
          </w:p>
        </w:tc>
        <w:tc>
          <w:tcPr>
            <w:tcW w:w="4093" w:type="pct"/>
            <w:tcBorders>
              <w:tl2br w:val="nil"/>
              <w:tr2bl w:val="nil"/>
            </w:tcBorders>
            <w:shd w:val="clear" w:color="auto" w:fill="auto"/>
            <w:tcMar>
              <w:top w:w="120" w:type="dxa"/>
              <w:left w:w="120" w:type="dxa"/>
              <w:bottom w:w="120" w:type="dxa"/>
              <w:right w:w="120" w:type="dxa"/>
            </w:tcMar>
            <w:vAlign w:val="center"/>
          </w:tcPr>
          <w:p w14:paraId="5A5C7A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商业数据库数据更新延迟≤24小时</w:t>
            </w:r>
          </w:p>
        </w:tc>
      </w:tr>
      <w:tr w14:paraId="05D2D0B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06" w:hRule="atLeast"/>
          <w:jc w:val="center"/>
        </w:trPr>
        <w:tc>
          <w:tcPr>
            <w:tcW w:w="906" w:type="pct"/>
            <w:tcBorders>
              <w:tl2br w:val="nil"/>
              <w:tr2bl w:val="nil"/>
            </w:tcBorders>
            <w:shd w:val="clear" w:color="auto" w:fill="auto"/>
            <w:tcMar>
              <w:top w:w="120" w:type="dxa"/>
              <w:left w:w="120" w:type="dxa"/>
              <w:bottom w:w="120" w:type="dxa"/>
              <w:right w:w="120" w:type="dxa"/>
            </w:tcMar>
            <w:vAlign w:val="center"/>
          </w:tcPr>
          <w:p w14:paraId="423AC4F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唯一性</w:t>
            </w:r>
          </w:p>
        </w:tc>
        <w:tc>
          <w:tcPr>
            <w:tcW w:w="4093" w:type="pct"/>
            <w:tcBorders>
              <w:tl2br w:val="nil"/>
              <w:tr2bl w:val="nil"/>
            </w:tcBorders>
            <w:shd w:val="clear" w:color="auto" w:fill="auto"/>
            <w:tcMar>
              <w:top w:w="120" w:type="dxa"/>
              <w:left w:w="120" w:type="dxa"/>
              <w:bottom w:w="120" w:type="dxa"/>
              <w:right w:w="120" w:type="dxa"/>
            </w:tcMar>
            <w:vAlign w:val="center"/>
          </w:tcPr>
          <w:p w14:paraId="53591CD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重复数据率≤1%</w:t>
            </w:r>
          </w:p>
        </w:tc>
      </w:tr>
    </w:tbl>
    <w:p w14:paraId="2BF70F5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left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4.2 质量检查机制</w:t>
      </w:r>
    </w:p>
    <w:p w14:paraId="7AA7BD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 xml:space="preserve">4.2.1 </w:t>
      </w:r>
      <w:r>
        <w:rPr>
          <w:rFonts w:hint="eastAsia" w:ascii="仿宋_GB2312" w:hAnsi="仿宋_GB2312" w:eastAsia="仿宋_GB2312" w:cs="仿宋_GB2312"/>
          <w:b/>
          <w:bCs/>
          <w:sz w:val="32"/>
          <w:szCs w:val="32"/>
          <w:lang w:eastAsia="zh-CN"/>
        </w:rPr>
        <w:t>自动化检查</w:t>
      </w:r>
    </w:p>
    <w:p w14:paraId="38EE90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部署数据质量监控工具，自动运行数据质量检查任务，对完整性、准确性、一致性进行实时检查，包括必填字段空值检查、格式检查、值域检查、重复检查、合法性检查、更新时效延误报警等，系统可通过多来源数据对比互补自动修正异常数据；</w:t>
      </w:r>
    </w:p>
    <w:p w14:paraId="0A03AA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4.2.2 人工审核</w:t>
      </w:r>
    </w:p>
    <w:p w14:paraId="21FE41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对自动检查发现的疑似错误数据，由数据馆员进行人工审核和修正，记录所有元数据加工处理日志，支持查询和监控。</w:t>
      </w:r>
    </w:p>
    <w:p w14:paraId="7D5ED4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4.2.3 质量评估报告</w:t>
      </w:r>
    </w:p>
    <w:p w14:paraId="436602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支持定期生成数据质量评估报告，涵盖各质量维度的完成情况、问题数据统计、趋势分析等内容。</w:t>
      </w:r>
    </w:p>
    <w:p w14:paraId="242A93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12D6EC8">
      <w:pPr>
        <w:keepNext w:val="0"/>
        <w:keepLines w:val="0"/>
        <w:pageBreakBefore w:val="0"/>
        <w:numPr>
          <w:ilvl w:val="0"/>
          <w:numId w:val="1"/>
        </w:numPr>
        <w:kinsoku/>
        <w:wordWrap/>
        <w:overflowPunct/>
        <w:topLinePunct w:val="0"/>
        <w:autoSpaceDE/>
        <w:autoSpaceDN/>
        <w:bidi w:val="0"/>
        <w:adjustRightInd/>
        <w:snapToGrid/>
        <w:spacing w:line="560" w:lineRule="exact"/>
        <w:ind w:left="425" w:leftChars="0" w:hanging="425" w:firstLine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其他事项</w:t>
      </w:r>
    </w:p>
    <w:p w14:paraId="5A95C02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5.1</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演示要求：投标人进行现场系统演示，特别是数据治理流程、元数据标引、统一检索等核心功能</w:t>
      </w:r>
    </w:p>
    <w:p w14:paraId="167690F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5.2</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数据迁移：投标人负责将金盘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业务管理</w:t>
      </w:r>
      <w:r>
        <w:rPr>
          <w:rFonts w:hint="eastAsia" w:ascii="仿宋_GB2312" w:hAnsi="仿宋_GB2312" w:eastAsia="仿宋_GB2312" w:cs="仿宋_GB2312"/>
          <w:sz w:val="32"/>
          <w:szCs w:val="32"/>
        </w:rPr>
        <w:t>等旧系统数据迁移至新平台，并完成清洗治理</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0B4A59"/>
    <w:multiLevelType w:val="multilevel"/>
    <w:tmpl w:val="0B0B4A59"/>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75899"/>
    <w:rsid w:val="00BF6E79"/>
    <w:rsid w:val="00F66F31"/>
    <w:rsid w:val="018E1A14"/>
    <w:rsid w:val="01C201A3"/>
    <w:rsid w:val="01F66ABD"/>
    <w:rsid w:val="03CB2D08"/>
    <w:rsid w:val="03DE591F"/>
    <w:rsid w:val="0426586F"/>
    <w:rsid w:val="04D10807"/>
    <w:rsid w:val="05406207"/>
    <w:rsid w:val="057B00E6"/>
    <w:rsid w:val="06BF7DC5"/>
    <w:rsid w:val="06CC19E2"/>
    <w:rsid w:val="07440282"/>
    <w:rsid w:val="078D48AE"/>
    <w:rsid w:val="085D509A"/>
    <w:rsid w:val="089B0580"/>
    <w:rsid w:val="08B123F7"/>
    <w:rsid w:val="08E9737B"/>
    <w:rsid w:val="091D0DD3"/>
    <w:rsid w:val="09F16751"/>
    <w:rsid w:val="09F5019B"/>
    <w:rsid w:val="0A4B7119"/>
    <w:rsid w:val="0A8C3E5D"/>
    <w:rsid w:val="0ADC609C"/>
    <w:rsid w:val="0BBD6091"/>
    <w:rsid w:val="0C6B3CCC"/>
    <w:rsid w:val="0D0A37DF"/>
    <w:rsid w:val="0D1E7544"/>
    <w:rsid w:val="0DEE3E04"/>
    <w:rsid w:val="0E4711FC"/>
    <w:rsid w:val="0EC062DC"/>
    <w:rsid w:val="0F31382A"/>
    <w:rsid w:val="0F476CC6"/>
    <w:rsid w:val="0FA77648"/>
    <w:rsid w:val="102313C5"/>
    <w:rsid w:val="10640272"/>
    <w:rsid w:val="10C06FAE"/>
    <w:rsid w:val="10D73646"/>
    <w:rsid w:val="110320CC"/>
    <w:rsid w:val="111F3631"/>
    <w:rsid w:val="11536355"/>
    <w:rsid w:val="122B3B41"/>
    <w:rsid w:val="13914897"/>
    <w:rsid w:val="13B25A59"/>
    <w:rsid w:val="14B56060"/>
    <w:rsid w:val="14D40EF8"/>
    <w:rsid w:val="160107D9"/>
    <w:rsid w:val="16872A06"/>
    <w:rsid w:val="184E6C88"/>
    <w:rsid w:val="185C5294"/>
    <w:rsid w:val="191A694B"/>
    <w:rsid w:val="1939640E"/>
    <w:rsid w:val="1ACE4E0B"/>
    <w:rsid w:val="1AD6375C"/>
    <w:rsid w:val="1AD86F45"/>
    <w:rsid w:val="1AF5122B"/>
    <w:rsid w:val="1C2B5A39"/>
    <w:rsid w:val="1CED4C6A"/>
    <w:rsid w:val="1D297698"/>
    <w:rsid w:val="1D305121"/>
    <w:rsid w:val="1D9E3217"/>
    <w:rsid w:val="1DE303E5"/>
    <w:rsid w:val="1E3457C1"/>
    <w:rsid w:val="1F521293"/>
    <w:rsid w:val="1F617B6D"/>
    <w:rsid w:val="207E5209"/>
    <w:rsid w:val="217874FF"/>
    <w:rsid w:val="21935C7E"/>
    <w:rsid w:val="22477195"/>
    <w:rsid w:val="227E248B"/>
    <w:rsid w:val="22E5248F"/>
    <w:rsid w:val="22E60AAA"/>
    <w:rsid w:val="230010F2"/>
    <w:rsid w:val="239E27E8"/>
    <w:rsid w:val="23C97DA7"/>
    <w:rsid w:val="23D97A5F"/>
    <w:rsid w:val="23DD3E1D"/>
    <w:rsid w:val="23DE7685"/>
    <w:rsid w:val="24643484"/>
    <w:rsid w:val="24B3621F"/>
    <w:rsid w:val="251825CF"/>
    <w:rsid w:val="258155DA"/>
    <w:rsid w:val="268E1F4E"/>
    <w:rsid w:val="26E146C4"/>
    <w:rsid w:val="26EC20B9"/>
    <w:rsid w:val="27546916"/>
    <w:rsid w:val="279E0EBE"/>
    <w:rsid w:val="27E4477D"/>
    <w:rsid w:val="280A494E"/>
    <w:rsid w:val="28E03E9F"/>
    <w:rsid w:val="290D7067"/>
    <w:rsid w:val="295D22E9"/>
    <w:rsid w:val="29B35C56"/>
    <w:rsid w:val="2A8432FF"/>
    <w:rsid w:val="2A86249D"/>
    <w:rsid w:val="2A8940C2"/>
    <w:rsid w:val="2A91249D"/>
    <w:rsid w:val="2AC1385C"/>
    <w:rsid w:val="2AC26521"/>
    <w:rsid w:val="2AC929A9"/>
    <w:rsid w:val="2B746B21"/>
    <w:rsid w:val="2B794137"/>
    <w:rsid w:val="2B7D1495"/>
    <w:rsid w:val="2B7D3C27"/>
    <w:rsid w:val="2C69040C"/>
    <w:rsid w:val="2C944CFB"/>
    <w:rsid w:val="2D0423D2"/>
    <w:rsid w:val="2D0E0BAB"/>
    <w:rsid w:val="2D0F08AF"/>
    <w:rsid w:val="2D3D190A"/>
    <w:rsid w:val="2E04418C"/>
    <w:rsid w:val="2E2A2B96"/>
    <w:rsid w:val="2EAB4607"/>
    <w:rsid w:val="2EBA00FB"/>
    <w:rsid w:val="2EC37C5E"/>
    <w:rsid w:val="2F340AA1"/>
    <w:rsid w:val="30343D36"/>
    <w:rsid w:val="303B772F"/>
    <w:rsid w:val="306840DF"/>
    <w:rsid w:val="30954A7B"/>
    <w:rsid w:val="314224E0"/>
    <w:rsid w:val="318236D5"/>
    <w:rsid w:val="31F21CD4"/>
    <w:rsid w:val="32563D7B"/>
    <w:rsid w:val="325B00F2"/>
    <w:rsid w:val="33E30779"/>
    <w:rsid w:val="344155BF"/>
    <w:rsid w:val="344C4197"/>
    <w:rsid w:val="36154A5C"/>
    <w:rsid w:val="361F010B"/>
    <w:rsid w:val="3667175C"/>
    <w:rsid w:val="36701DDD"/>
    <w:rsid w:val="36C84968"/>
    <w:rsid w:val="37210948"/>
    <w:rsid w:val="37CD1A92"/>
    <w:rsid w:val="3818447A"/>
    <w:rsid w:val="38767A34"/>
    <w:rsid w:val="39915E6F"/>
    <w:rsid w:val="39F46A0E"/>
    <w:rsid w:val="3A583C95"/>
    <w:rsid w:val="3A930063"/>
    <w:rsid w:val="3B0C4D2E"/>
    <w:rsid w:val="3B9528C7"/>
    <w:rsid w:val="3BE2474D"/>
    <w:rsid w:val="3BFE1081"/>
    <w:rsid w:val="3C6D1233"/>
    <w:rsid w:val="3CCC056A"/>
    <w:rsid w:val="3D4C5BF9"/>
    <w:rsid w:val="3DC72AE0"/>
    <w:rsid w:val="3E8E176B"/>
    <w:rsid w:val="3EF20030"/>
    <w:rsid w:val="3F5D36FC"/>
    <w:rsid w:val="3F93711E"/>
    <w:rsid w:val="3FD5394E"/>
    <w:rsid w:val="3FEE6A4A"/>
    <w:rsid w:val="40816093"/>
    <w:rsid w:val="413A0476"/>
    <w:rsid w:val="41C163EC"/>
    <w:rsid w:val="421309EA"/>
    <w:rsid w:val="424966B7"/>
    <w:rsid w:val="42935686"/>
    <w:rsid w:val="42B45D29"/>
    <w:rsid w:val="43555984"/>
    <w:rsid w:val="438763E0"/>
    <w:rsid w:val="43D52525"/>
    <w:rsid w:val="43F32881"/>
    <w:rsid w:val="442073EE"/>
    <w:rsid w:val="44507D80"/>
    <w:rsid w:val="44784B34"/>
    <w:rsid w:val="456E79C4"/>
    <w:rsid w:val="459371BC"/>
    <w:rsid w:val="45A02594"/>
    <w:rsid w:val="45C85647"/>
    <w:rsid w:val="464A456F"/>
    <w:rsid w:val="489D43B8"/>
    <w:rsid w:val="48EE1869"/>
    <w:rsid w:val="48F50E49"/>
    <w:rsid w:val="49400E3C"/>
    <w:rsid w:val="4ABC33AE"/>
    <w:rsid w:val="4AE866A0"/>
    <w:rsid w:val="4AF47A12"/>
    <w:rsid w:val="4B0D60AB"/>
    <w:rsid w:val="4BA17322"/>
    <w:rsid w:val="4C6039C2"/>
    <w:rsid w:val="4C8D0948"/>
    <w:rsid w:val="4CB117BA"/>
    <w:rsid w:val="4D824E04"/>
    <w:rsid w:val="4D832774"/>
    <w:rsid w:val="4D9D415F"/>
    <w:rsid w:val="4E4801A7"/>
    <w:rsid w:val="4EBC506D"/>
    <w:rsid w:val="5056575E"/>
    <w:rsid w:val="50B4059F"/>
    <w:rsid w:val="51127B73"/>
    <w:rsid w:val="51A72EFC"/>
    <w:rsid w:val="52707792"/>
    <w:rsid w:val="52A02067"/>
    <w:rsid w:val="52C90033"/>
    <w:rsid w:val="5330747E"/>
    <w:rsid w:val="535B3F9E"/>
    <w:rsid w:val="54355050"/>
    <w:rsid w:val="544B7B6F"/>
    <w:rsid w:val="54A17B4B"/>
    <w:rsid w:val="54FB4CC1"/>
    <w:rsid w:val="55481377"/>
    <w:rsid w:val="55BF6453"/>
    <w:rsid w:val="55ED1DFE"/>
    <w:rsid w:val="561F3249"/>
    <w:rsid w:val="56BB7FA0"/>
    <w:rsid w:val="56CF2CD9"/>
    <w:rsid w:val="57546754"/>
    <w:rsid w:val="576757A8"/>
    <w:rsid w:val="57E65BC7"/>
    <w:rsid w:val="58390F4F"/>
    <w:rsid w:val="58861056"/>
    <w:rsid w:val="58A00239"/>
    <w:rsid w:val="58B303D9"/>
    <w:rsid w:val="596B4729"/>
    <w:rsid w:val="5A403774"/>
    <w:rsid w:val="5A4C188A"/>
    <w:rsid w:val="5A4F0676"/>
    <w:rsid w:val="5BC8587F"/>
    <w:rsid w:val="5C0640A2"/>
    <w:rsid w:val="5C1C1D2B"/>
    <w:rsid w:val="5CA27C92"/>
    <w:rsid w:val="5CE662B8"/>
    <w:rsid w:val="5CF11AAC"/>
    <w:rsid w:val="5CF73791"/>
    <w:rsid w:val="5D052E31"/>
    <w:rsid w:val="5D972793"/>
    <w:rsid w:val="5DB951D2"/>
    <w:rsid w:val="5DEC23C3"/>
    <w:rsid w:val="5E3B2A02"/>
    <w:rsid w:val="5E5872B4"/>
    <w:rsid w:val="5F8946DD"/>
    <w:rsid w:val="5FE11D50"/>
    <w:rsid w:val="601B2AEB"/>
    <w:rsid w:val="60592246"/>
    <w:rsid w:val="620178CE"/>
    <w:rsid w:val="623541F3"/>
    <w:rsid w:val="62A6588B"/>
    <w:rsid w:val="63E8362C"/>
    <w:rsid w:val="64407DEA"/>
    <w:rsid w:val="6462384E"/>
    <w:rsid w:val="647C506D"/>
    <w:rsid w:val="64B52A9A"/>
    <w:rsid w:val="66131B0F"/>
    <w:rsid w:val="668A4527"/>
    <w:rsid w:val="670B6B84"/>
    <w:rsid w:val="675F1A37"/>
    <w:rsid w:val="67D2243E"/>
    <w:rsid w:val="695B4D15"/>
    <w:rsid w:val="69BE36EF"/>
    <w:rsid w:val="6ACD0EB1"/>
    <w:rsid w:val="6ACF10A2"/>
    <w:rsid w:val="6BC62841"/>
    <w:rsid w:val="6BF94E11"/>
    <w:rsid w:val="6CB06129"/>
    <w:rsid w:val="6D260D22"/>
    <w:rsid w:val="6D5616A5"/>
    <w:rsid w:val="6DE36C58"/>
    <w:rsid w:val="6E2711F5"/>
    <w:rsid w:val="6E3E0BCD"/>
    <w:rsid w:val="6E7A30D3"/>
    <w:rsid w:val="6FA50623"/>
    <w:rsid w:val="70723D47"/>
    <w:rsid w:val="707F5A3A"/>
    <w:rsid w:val="70820965"/>
    <w:rsid w:val="70C04749"/>
    <w:rsid w:val="70E402C9"/>
    <w:rsid w:val="72CB1A5C"/>
    <w:rsid w:val="730F3D00"/>
    <w:rsid w:val="736C4A55"/>
    <w:rsid w:val="742F2A4E"/>
    <w:rsid w:val="74A509F2"/>
    <w:rsid w:val="74CA112A"/>
    <w:rsid w:val="74F636CF"/>
    <w:rsid w:val="75AB7BBB"/>
    <w:rsid w:val="75BF3AC1"/>
    <w:rsid w:val="7697502E"/>
    <w:rsid w:val="76DB7BC3"/>
    <w:rsid w:val="77250D0C"/>
    <w:rsid w:val="773603B8"/>
    <w:rsid w:val="77E339D2"/>
    <w:rsid w:val="781C1D81"/>
    <w:rsid w:val="783A080B"/>
    <w:rsid w:val="78A56F1A"/>
    <w:rsid w:val="78AA6CAB"/>
    <w:rsid w:val="79C96518"/>
    <w:rsid w:val="79E37CEA"/>
    <w:rsid w:val="7A640675"/>
    <w:rsid w:val="7A6E05DD"/>
    <w:rsid w:val="7C4714BB"/>
    <w:rsid w:val="7C933BEE"/>
    <w:rsid w:val="7CA11CDE"/>
    <w:rsid w:val="7CAE7D7C"/>
    <w:rsid w:val="7D2863F0"/>
    <w:rsid w:val="7D2E062E"/>
    <w:rsid w:val="7D767CEE"/>
    <w:rsid w:val="7E9006F1"/>
    <w:rsid w:val="7EDD50C4"/>
    <w:rsid w:val="7F403EC5"/>
    <w:rsid w:val="7FAE0820"/>
    <w:rsid w:val="7FBB1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rPr>
      <w:sz w:val="24"/>
    </w:rPr>
  </w:style>
  <w:style w:type="character" w:styleId="7">
    <w:name w:val="Strong"/>
    <w:basedOn w:val="6"/>
    <w:qFormat/>
    <w:uiPriority w:val="0"/>
    <w:rPr>
      <w:b/>
    </w:rPr>
  </w:style>
  <w:style w:type="character" w:customStyle="1" w:styleId="8">
    <w:name w:val="font31"/>
    <w:basedOn w:val="6"/>
    <w:qFormat/>
    <w:uiPriority w:val="0"/>
    <w:rPr>
      <w:rFonts w:ascii="Segoe UI" w:hAnsi="Segoe UI" w:eastAsia="Segoe UI" w:cs="Segoe UI"/>
      <w:color w:val="000000"/>
      <w:sz w:val="22"/>
      <w:szCs w:val="22"/>
      <w:u w:val="none"/>
    </w:rPr>
  </w:style>
  <w:style w:type="character" w:customStyle="1" w:styleId="9">
    <w:name w:val="font21"/>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2748</Words>
  <Characters>3288</Characters>
  <Lines>0</Lines>
  <Paragraphs>0</Paragraphs>
  <TotalTime>24</TotalTime>
  <ScaleCrop>false</ScaleCrop>
  <LinksUpToDate>false</LinksUpToDate>
  <CharactersWithSpaces>3308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2026-09-03T00:43:00Z</dcterms:created>
  <dc:creator>Administrator</dc:creator>
  <cp:lastModifiedBy>温绍聪</cp:lastModifiedBy>
  <dcterms:modified xsi:type="dcterms:W3CDTF">2026-10-27T08:32:34Z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eyJoZGlkIjoiMThiMjUwNGUxMTU3OWZlMTYxMWEyZDAzNGYxNjkzYzQiLCJ1c2VySWQiOiI1OTU1MTcwOTgifQ==</vt:lpwstr>
  </property>
  <property fmtid="{D5CDD505-2E9C-101B-9397-08002B2CF9AE}" pid="4" name="ICV">
    <vt:lpwstr>ACE2A6FCDD3F4FBF8879066920BCFCBA_12</vt:lpwstr>
  </property>
</Properties>
</file>